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6F8C" w:rsidRPr="00D86AA7" w:rsidRDefault="00D26F8C" w:rsidP="00D26F8C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3GPP TSG RAN WG1 #110bis-e</w:t>
      </w:r>
      <w:r w:rsidRPr="00D86AA7"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Pr="00D86AA7">
        <w:rPr>
          <w:rFonts w:ascii="Arial" w:eastAsia="Batang" w:hAnsi="Arial" w:cs="Arial"/>
          <w:b/>
          <w:bCs/>
          <w:lang w:val="en-GB"/>
        </w:rPr>
        <w:t>R1-22</w:t>
      </w:r>
      <w:r w:rsidR="009D7DF2">
        <w:rPr>
          <w:rFonts w:ascii="Arial" w:eastAsia="Batang" w:hAnsi="Arial" w:cs="Arial"/>
          <w:b/>
          <w:bCs/>
          <w:lang w:val="en-GB"/>
        </w:rPr>
        <w:t>10327</w:t>
      </w:r>
    </w:p>
    <w:p w:rsidR="00D26F8C" w:rsidRPr="00D86AA7" w:rsidRDefault="00D26F8C" w:rsidP="00D26F8C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lang w:val="en-GB"/>
        </w:rPr>
      </w:pPr>
      <w:r w:rsidRPr="00D86AA7">
        <w:rPr>
          <w:rFonts w:ascii="Arial" w:eastAsia="Batang" w:hAnsi="Arial" w:cs="Arial"/>
          <w:b/>
          <w:bCs/>
          <w:lang w:val="en-GB"/>
        </w:rPr>
        <w:t>e-Meeting, October 10</w:t>
      </w:r>
      <w:r w:rsidRPr="00D86AA7">
        <w:rPr>
          <w:rFonts w:ascii="Arial" w:eastAsia="Batang" w:hAnsi="Arial" w:cs="Arial" w:hint="eastAsia"/>
          <w:b/>
          <w:bCs/>
          <w:lang w:val="en-GB"/>
        </w:rPr>
        <w:t>th</w:t>
      </w:r>
      <w:r w:rsidRPr="00D86AA7">
        <w:rPr>
          <w:rFonts w:ascii="Arial" w:eastAsia="Batang" w:hAnsi="Arial" w:cs="Arial"/>
          <w:b/>
          <w:bCs/>
          <w:lang w:val="en-GB"/>
        </w:rPr>
        <w:t xml:space="preserve"> – 19th, 2022</w:t>
      </w:r>
    </w:p>
    <w:p w:rsidR="00557396" w:rsidRPr="00D26F8C" w:rsidRDefault="00557396" w:rsidP="005573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9.2.</w:t>
      </w:r>
      <w:r w:rsidR="00644A2B">
        <w:rPr>
          <w:sz w:val="22"/>
          <w:szCs w:val="22"/>
        </w:rPr>
        <w:t>3</w:t>
      </w:r>
      <w:r w:rsidR="00122C70">
        <w:rPr>
          <w:sz w:val="22"/>
          <w:szCs w:val="22"/>
        </w:rPr>
        <w:t>.</w:t>
      </w:r>
      <w:r>
        <w:rPr>
          <w:sz w:val="22"/>
          <w:szCs w:val="22"/>
        </w:rPr>
        <w:t>1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:rsidR="00557396" w:rsidRDefault="00557396" w:rsidP="00557396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 xml:space="preserve">On </w:t>
      </w:r>
      <w:r w:rsidR="00122C70">
        <w:rPr>
          <w:sz w:val="22"/>
          <w:szCs w:val="22"/>
        </w:rPr>
        <w:t>Evaluation</w:t>
      </w:r>
      <w:r>
        <w:rPr>
          <w:sz w:val="22"/>
          <w:szCs w:val="22"/>
        </w:rPr>
        <w:t xml:space="preserve"> of AI/ML </w:t>
      </w:r>
      <w:r w:rsidR="00122C70">
        <w:rPr>
          <w:sz w:val="22"/>
          <w:szCs w:val="22"/>
        </w:rPr>
        <w:t xml:space="preserve">based </w:t>
      </w:r>
      <w:r w:rsidR="00644A2B">
        <w:rPr>
          <w:sz w:val="22"/>
          <w:szCs w:val="22"/>
        </w:rPr>
        <w:t>Beam Management</w:t>
      </w:r>
    </w:p>
    <w:p w:rsidR="00557396" w:rsidRPr="00315C6E" w:rsidRDefault="00557396" w:rsidP="0055739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:rsidR="00557396" w:rsidRPr="00634AF5" w:rsidRDefault="00557396" w:rsidP="00557396">
      <w:pPr>
        <w:pStyle w:val="Heading1"/>
      </w:pPr>
      <w:r w:rsidRPr="00315C6E">
        <w:t>Introduction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RAN1 #1</w:t>
      </w:r>
      <w:r w:rsidR="00D26F8C">
        <w:rPr>
          <w:lang w:val="en-US"/>
        </w:rPr>
        <w:t>10</w:t>
      </w:r>
      <w:r>
        <w:rPr>
          <w:lang w:val="en-US"/>
        </w:rPr>
        <w:t xml:space="preserve">, the following agreements on </w:t>
      </w:r>
      <w:r w:rsidR="00122C70">
        <w:rPr>
          <w:lang w:val="en-US"/>
        </w:rPr>
        <w:t xml:space="preserve">evaluation of AI/ML based </w:t>
      </w:r>
      <w:r w:rsidR="00644A2B">
        <w:rPr>
          <w:lang w:val="en-US"/>
        </w:rPr>
        <w:t>BM</w:t>
      </w:r>
      <w:r>
        <w:rPr>
          <w:lang w:val="en-US"/>
        </w:rPr>
        <w:t xml:space="preserve"> have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644A2B" w:rsidTr="00557396">
        <w:tc>
          <w:tcPr>
            <w:tcW w:w="9010" w:type="dxa"/>
          </w:tcPr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D26F8C" w:rsidRDefault="00D26F8C" w:rsidP="00D26F8C">
            <w:pPr>
              <w:rPr>
                <w:sz w:val="20"/>
                <w:szCs w:val="20"/>
              </w:rPr>
            </w:pPr>
            <w:r w:rsidRPr="009C0E4C">
              <w:rPr>
                <w:b/>
                <w:bCs/>
                <w:sz w:val="20"/>
                <w:szCs w:val="20"/>
              </w:rPr>
              <w:t xml:space="preserve"> </w:t>
            </w:r>
            <w:r w:rsidRPr="00D26F8C">
              <w:rPr>
                <w:sz w:val="20"/>
                <w:szCs w:val="20"/>
              </w:rPr>
              <w:t>The Following updated based on the agreements in RAN 1 #109-e is adopted</w:t>
            </w:r>
          </w:p>
          <w:tbl>
            <w:tblPr>
              <w:tblW w:w="989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8462"/>
            </w:tblGrid>
            <w:tr w:rsidR="00D26F8C" w:rsidRPr="009C0E4C" w:rsidTr="00B925FA">
              <w:tc>
                <w:tcPr>
                  <w:tcW w:w="72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4278" w:type="pc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Values</w:t>
                  </w:r>
                </w:p>
              </w:tc>
            </w:tr>
            <w:tr w:rsidR="00D26F8C" w:rsidRPr="009C0E4C" w:rsidTr="00B925FA">
              <w:tc>
                <w:tcPr>
                  <w:tcW w:w="722" w:type="pct"/>
                  <w:tcBorders>
                    <w:top w:val="single" w:sz="8" w:space="0" w:color="000000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  <w:highlight w:val="green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  <w:highlight w:val="green"/>
                    </w:rPr>
                    <w:t>UE distribution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27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FFS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10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UEs per sector/cell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for system performance related KPI (if supported) [</w:t>
                  </w:r>
                  <w:proofErr w:type="spellStart"/>
                  <w:proofErr w:type="gramStart"/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e.g</w:t>
                  </w:r>
                  <w:proofErr w:type="spellEnd"/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,,</w:t>
                  </w:r>
                  <w:proofErr w:type="gramEnd"/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 throughput] for full buffer traffic (if supported)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evaluation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(model inference).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X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UEs per sector/cell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for system performance related KPI for FTP traffic (if supported)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 xml:space="preserve">evaluation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(model inference).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D26F8C" w:rsidRPr="009C0E4C" w:rsidRDefault="00D26F8C">
                  <w:pPr>
                    <w:pStyle w:val="ListParagraph"/>
                    <w:widowControl w:val="0"/>
                    <w:numPr>
                      <w:ilvl w:val="0"/>
                      <w:numId w:val="6"/>
                    </w:numPr>
                    <w:tabs>
                      <w:tab w:val="clear" w:pos="720"/>
                      <w:tab w:val="left" w:pos="453"/>
                    </w:tabs>
                    <w:ind w:leftChars="0"/>
                    <w:contextualSpacing/>
                    <w:jc w:val="both"/>
                    <w:rPr>
                      <w:rFonts w:eastAsia="Microsoft YaHei UI"/>
                      <w:color w:val="FF0000"/>
                      <w:szCs w:val="20"/>
                      <w:u w:val="single"/>
                    </w:rPr>
                  </w:pPr>
                  <w:r w:rsidRPr="009C0E4C">
                    <w:rPr>
                      <w:rFonts w:eastAsia="Microsoft YaHei UI"/>
                      <w:color w:val="FF0000"/>
                      <w:szCs w:val="20"/>
                      <w:u w:val="single"/>
                    </w:rPr>
                    <w:t xml:space="preserve">Other values are not precluded 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Number of UEs per/sector per cell during data collection (training/testing) is reported by companies if relevant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left" w:pos="720"/>
                    </w:tabs>
                    <w:snapToGrid w:val="0"/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More UEs per sector/cell for data generation is not precluded. </w:t>
                  </w:r>
                </w:p>
                <w:p w:rsidR="00D26F8C" w:rsidRPr="009C0E4C" w:rsidRDefault="00D26F8C" w:rsidP="00D26F8C">
                  <w:pPr>
                    <w:pStyle w:val="a1"/>
                    <w:snapToGrid w:val="0"/>
                    <w:spacing w:before="0" w:beforeAutospacing="0" w:after="0" w:afterAutospacing="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26F8C" w:rsidRPr="009C0E4C" w:rsidTr="00B925FA">
              <w:tc>
                <w:tcPr>
                  <w:tcW w:w="722" w:type="pct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  <w:highlight w:val="green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  <w:highlight w:val="green"/>
                    </w:rPr>
                    <w:t>UE Antenna Configuration</w:t>
                  </w:r>
                </w:p>
              </w:tc>
              <w:tc>
                <w:tcPr>
                  <w:tcW w:w="4278" w:type="pc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clear" w:pos="720"/>
                      <w:tab w:val="left" w:pos="526"/>
                    </w:tabs>
                    <w:snapToGrid w:val="0"/>
                    <w:spacing w:before="0" w:beforeAutospacing="0" w:after="0" w:afterAutospacing="0"/>
                    <w:ind w:left="436"/>
                    <w:jc w:val="both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</w:pPr>
                  <w:r w:rsidRPr="009C0E4C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 xml:space="preserve">Antenna setup and port layouts at UE: [1,2,1,4,2,1,1], 2 panels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(left, right)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clear" w:pos="720"/>
                      <w:tab w:val="left" w:pos="526"/>
                    </w:tabs>
                    <w:snapToGrid w:val="0"/>
                    <w:spacing w:before="0" w:beforeAutospacing="0" w:after="0" w:afterAutospacing="0"/>
                    <w:ind w:left="436"/>
                    <w:jc w:val="both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[Panel structure: (</w:t>
                  </w:r>
                  <w:proofErr w:type="gramStart"/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M,N</w:t>
                  </w:r>
                  <w:proofErr w:type="gramEnd"/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,P) = (1,4,2)]</w:t>
                  </w:r>
                </w:p>
                <w:p w:rsidR="00D26F8C" w:rsidRPr="009C0E4C" w:rsidRDefault="00D26F8C">
                  <w:pPr>
                    <w:pStyle w:val="a1"/>
                    <w:numPr>
                      <w:ilvl w:val="1"/>
                      <w:numId w:val="3"/>
                    </w:numPr>
                    <w:tabs>
                      <w:tab w:val="clear" w:pos="1440"/>
                      <w:tab w:val="left" w:pos="1080"/>
                    </w:tabs>
                    <w:snapToGrid w:val="0"/>
                    <w:spacing w:before="0" w:beforeAutospacing="0" w:after="0" w:afterAutospacing="0"/>
                    <w:ind w:left="976"/>
                    <w:jc w:val="both"/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strike/>
                      <w:color w:val="FF0000"/>
                      <w:sz w:val="20"/>
                      <w:szCs w:val="20"/>
                    </w:rPr>
                    <w:t>panels (left, right) with (Mg, Ng) = (1, 2) as baseline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3"/>
                    </w:numPr>
                    <w:tabs>
                      <w:tab w:val="clear" w:pos="720"/>
                      <w:tab w:val="left" w:pos="526"/>
                    </w:tabs>
                    <w:snapToGrid w:val="0"/>
                    <w:spacing w:before="0" w:beforeAutospacing="0" w:after="0" w:afterAutospacing="0"/>
                    <w:ind w:left="436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Other assumptions are not precluded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 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Companies to explain TXRU weights mapping.</w:t>
                  </w:r>
                </w:p>
                <w:p w:rsidR="00D26F8C" w:rsidRPr="009C0E4C" w:rsidRDefault="00D26F8C" w:rsidP="00D26F8C">
                  <w:pPr>
                    <w:snapToGrid w:val="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Companies to explain beam and panel selection.</w:t>
                  </w:r>
                </w:p>
                <w:p w:rsidR="00D26F8C" w:rsidRPr="009C0E4C" w:rsidRDefault="00D26F8C" w:rsidP="00D26F8C">
                  <w:pPr>
                    <w:snapToGrid w:val="0"/>
                    <w:ind w:left="-20"/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color w:val="000000"/>
                      <w:sz w:val="20"/>
                      <w:szCs w:val="20"/>
                    </w:rPr>
                    <w:t>Companies to explain number of UE beams</w:t>
                  </w:r>
                </w:p>
              </w:tc>
            </w:tr>
          </w:tbl>
          <w:p w:rsidR="00D26F8C" w:rsidRPr="009C0E4C" w:rsidRDefault="00D26F8C" w:rsidP="00D26F8C">
            <w:pPr>
              <w:rPr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i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i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9C0E4C" w:rsidRDefault="00D26F8C" w:rsidP="00D26F8C">
            <w:pPr>
              <w:rPr>
                <w:sz w:val="20"/>
                <w:szCs w:val="20"/>
              </w:rPr>
            </w:pPr>
            <w:r w:rsidRPr="009C0E4C">
              <w:rPr>
                <w:b/>
                <w:bCs/>
                <w:sz w:val="20"/>
                <w:szCs w:val="20"/>
              </w:rPr>
              <w:t>The Following updated based on the agreements in RAN 1 #109-e is adopted</w:t>
            </w: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4"/>
              <w:gridCol w:w="6520"/>
            </w:tblGrid>
            <w:tr w:rsidR="00D26F8C" w:rsidRPr="009C0E4C" w:rsidTr="00B925FA">
              <w:trPr>
                <w:trHeight w:val="20"/>
              </w:trPr>
              <w:tc>
                <w:tcPr>
                  <w:tcW w:w="24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728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5DCE4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Values</w:t>
                  </w:r>
                </w:p>
              </w:tc>
            </w:tr>
            <w:tr w:rsidR="00D26F8C" w:rsidRPr="009C0E4C" w:rsidTr="00B925FA">
              <w:trPr>
                <w:trHeight w:val="20"/>
              </w:trPr>
              <w:tc>
                <w:tcPr>
                  <w:tcW w:w="24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UE Speed</w:t>
                  </w:r>
                </w:p>
              </w:tc>
              <w:tc>
                <w:tcPr>
                  <w:tcW w:w="72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7"/>
                    </w:numPr>
                    <w:tabs>
                      <w:tab w:val="clear" w:pos="720"/>
                      <w:tab w:val="left" w:pos="410"/>
                    </w:tabs>
                    <w:spacing w:before="0" w:beforeAutospacing="0" w:after="0" w:afterAutospacing="0"/>
                    <w:ind w:left="590" w:hanging="5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spatial domain beam prediction, 3km/h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7"/>
                    </w:numPr>
                    <w:tabs>
                      <w:tab w:val="clear" w:pos="720"/>
                      <w:tab w:val="left" w:pos="410"/>
                    </w:tabs>
                    <w:spacing w:before="0" w:beforeAutospacing="0" w:after="0" w:afterAutospacing="0"/>
                    <w:ind w:left="590" w:hanging="5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time domain beam prediction: 3km/h(optional), 30km/h (baseline), 60km/h (optional),</w:t>
                  </w:r>
                  <w:r w:rsidRPr="009C0E4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9C0E4C">
                    <w:rPr>
                      <w:rFonts w:ascii="Times New Roman" w:eastAsia="Microsoft YaHei UI" w:hAnsi="Times New Roman" w:cs="Times New Roman"/>
                      <w:color w:val="FF0000"/>
                      <w:sz w:val="20"/>
                      <w:szCs w:val="20"/>
                      <w:u w:val="single"/>
                    </w:rPr>
                    <w:t>90km/h (optional), 120km/h (optional)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7"/>
                    </w:numPr>
                    <w:tabs>
                      <w:tab w:val="clear" w:pos="720"/>
                      <w:tab w:val="left" w:pos="410"/>
                    </w:tabs>
                    <w:spacing w:before="0" w:beforeAutospacing="0" w:after="0" w:afterAutospacing="0"/>
                    <w:ind w:left="590" w:hanging="5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Other values are not precluded</w:t>
                  </w:r>
                </w:p>
              </w:tc>
            </w:tr>
            <w:tr w:rsidR="00D26F8C" w:rsidRPr="009C0E4C" w:rsidTr="00B925FA">
              <w:trPr>
                <w:trHeight w:val="20"/>
              </w:trPr>
              <w:tc>
                <w:tcPr>
                  <w:tcW w:w="244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 w:rsidP="00D26F8C">
                  <w:pPr>
                    <w:rPr>
                      <w:rFonts w:eastAsia="Microsoft YaHei UI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eastAsia="Microsoft YaHei UI"/>
                      <w:b/>
                      <w:bCs/>
                      <w:color w:val="000000"/>
                      <w:sz w:val="20"/>
                      <w:szCs w:val="20"/>
                    </w:rPr>
                    <w:t>UE distribution</w:t>
                  </w:r>
                </w:p>
              </w:tc>
              <w:tc>
                <w:tcPr>
                  <w:tcW w:w="728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26F8C" w:rsidRPr="009C0E4C" w:rsidRDefault="00D26F8C">
                  <w:pPr>
                    <w:pStyle w:val="a1"/>
                    <w:numPr>
                      <w:ilvl w:val="0"/>
                      <w:numId w:val="4"/>
                    </w:numPr>
                    <w:tabs>
                      <w:tab w:val="left" w:pos="720"/>
                    </w:tabs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spatial domain beam prediction: </w:t>
                  </w:r>
                </w:p>
                <w:p w:rsidR="00D26F8C" w:rsidRPr="009C0E4C" w:rsidRDefault="00D26F8C">
                  <w:pPr>
                    <w:pStyle w:val="a1"/>
                    <w:numPr>
                      <w:ilvl w:val="1"/>
                      <w:numId w:val="4"/>
                    </w:numPr>
                    <w:tabs>
                      <w:tab w:val="left" w:pos="1440"/>
                    </w:tabs>
                    <w:spacing w:before="0" w:beforeAutospacing="0" w:after="0" w:afterAutospacing="0"/>
                    <w:ind w:left="10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Option 1: 80% indoor ,20% outdoor as in TR 38.901</w:t>
                  </w:r>
                </w:p>
                <w:p w:rsidR="00D26F8C" w:rsidRPr="009C0E4C" w:rsidRDefault="00D26F8C">
                  <w:pPr>
                    <w:pStyle w:val="a1"/>
                    <w:numPr>
                      <w:ilvl w:val="1"/>
                      <w:numId w:val="4"/>
                    </w:numPr>
                    <w:tabs>
                      <w:tab w:val="left" w:pos="1440"/>
                    </w:tabs>
                    <w:spacing w:before="0" w:beforeAutospacing="0" w:after="0" w:afterAutospacing="0"/>
                    <w:ind w:left="108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Option 2: 100% outdoor</w:t>
                  </w:r>
                </w:p>
                <w:p w:rsidR="00D26F8C" w:rsidRPr="009C0E4C" w:rsidRDefault="00D26F8C">
                  <w:pPr>
                    <w:pStyle w:val="a1"/>
                    <w:numPr>
                      <w:ilvl w:val="0"/>
                      <w:numId w:val="4"/>
                    </w:numPr>
                    <w:tabs>
                      <w:tab w:val="left" w:pos="720"/>
                    </w:tabs>
                    <w:spacing w:before="0" w:beforeAutospacing="0" w:after="0" w:afterAutospacing="0"/>
                    <w:ind w:left="360"/>
                    <w:jc w:val="both"/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</w:pPr>
                  <w:r w:rsidRPr="009C0E4C">
                    <w:rPr>
                      <w:rFonts w:ascii="Times New Roman" w:eastAsia="Microsoft YaHei UI" w:hAnsi="Times New Roman" w:cs="Times New Roman"/>
                      <w:color w:val="000000"/>
                      <w:sz w:val="20"/>
                      <w:szCs w:val="20"/>
                    </w:rPr>
                    <w:t>For time domain prediction: 100% outdoor</w:t>
                  </w:r>
                </w:p>
              </w:tc>
            </w:tr>
          </w:tbl>
          <w:p w:rsidR="00D26F8C" w:rsidRPr="009C0E4C" w:rsidRDefault="00D26F8C" w:rsidP="00D26F8C">
            <w:pPr>
              <w:tabs>
                <w:tab w:val="left" w:pos="653"/>
              </w:tabs>
              <w:rPr>
                <w:iCs/>
                <w:sz w:val="20"/>
                <w:szCs w:val="20"/>
              </w:rPr>
            </w:pPr>
            <w:r w:rsidRPr="009C0E4C">
              <w:rPr>
                <w:iCs/>
                <w:sz w:val="20"/>
                <w:szCs w:val="20"/>
              </w:rPr>
              <w:tab/>
            </w:r>
          </w:p>
          <w:p w:rsidR="00D26F8C" w:rsidRPr="009C0E4C" w:rsidRDefault="00D26F8C" w:rsidP="00D26F8C">
            <w:pPr>
              <w:rPr>
                <w:rFonts w:eastAsia="DengXian"/>
                <w:i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0"/>
                <w:numId w:val="8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If UE orientation is </w:t>
            </w:r>
            <w:proofErr w:type="spellStart"/>
            <w:r w:rsidRPr="00D26F8C">
              <w:rPr>
                <w:szCs w:val="20"/>
              </w:rPr>
              <w:t>modeled</w:t>
            </w:r>
            <w:proofErr w:type="spellEnd"/>
            <w:r w:rsidRPr="00D26F8C">
              <w:rPr>
                <w:szCs w:val="20"/>
              </w:rPr>
              <w:t xml:space="preserve">, it can be independently </w:t>
            </w:r>
            <w:proofErr w:type="spellStart"/>
            <w:r w:rsidRPr="00D26F8C">
              <w:rPr>
                <w:szCs w:val="20"/>
              </w:rPr>
              <w:t>modeled</w:t>
            </w:r>
            <w:proofErr w:type="spellEnd"/>
            <w:r w:rsidRPr="00D26F8C">
              <w:rPr>
                <w:szCs w:val="20"/>
              </w:rPr>
              <w:t xml:space="preserve"> from UE moving trajectory model.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8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This is not precluded that UE orientation coupled with UE moving trajectory model. </w:t>
            </w:r>
          </w:p>
          <w:p w:rsidR="00D26F8C" w:rsidRPr="009C0E4C" w:rsidRDefault="00D26F8C" w:rsidP="00D26F8C">
            <w:pPr>
              <w:rPr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710"/>
              </w:tabs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lastRenderedPageBreak/>
              <w:t xml:space="preserve">Study the following options on the selection of Set B of beams (pairs)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Option 1: Set B is fixed across training and inference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2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 on the beams of Set B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Option 2: Set B is variable (e.g., different beams (pairs) patterns in each report/measurement during training and/or inference)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2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 on fixed or variable number of beams (pairs)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2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FFS on the details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Other options are not precluded.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 on the number of beams (pairs) in Set B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0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Note: This does not preclude the alternative that Set B is different from Set A.</w:t>
            </w: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</w:rPr>
            </w:pPr>
          </w:p>
          <w:p w:rsidR="00D26F8C" w:rsidRPr="009C0E4C" w:rsidRDefault="00D26F8C" w:rsidP="00D26F8C">
            <w:pPr>
              <w:rPr>
                <w:b/>
                <w:bCs/>
                <w:sz w:val="20"/>
                <w:szCs w:val="20"/>
                <w:highlight w:val="green"/>
                <w:shd w:val="pct10" w:color="auto" w:fill="FFFFFF"/>
              </w:rPr>
            </w:pPr>
            <w:r w:rsidRPr="009C0E4C">
              <w:rPr>
                <w:b/>
                <w:bCs/>
                <w:sz w:val="20"/>
                <w:szCs w:val="20"/>
                <w:highlight w:val="green"/>
                <w:shd w:val="pct10" w:color="auto" w:fill="FFFFFF"/>
              </w:rPr>
              <w:t>Agreement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 xml:space="preserve">To evaluate the performance of AI/ML in beam management at least for NW side beam prediction, UCI report overhead can be further studied as one of KPI options. </w:t>
            </w:r>
          </w:p>
          <w:p w:rsidR="00D26F8C" w:rsidRPr="00D26F8C" w:rsidRDefault="00D26F8C">
            <w:pPr>
              <w:pStyle w:val="ListParagraph"/>
              <w:widowControl w:val="0"/>
              <w:numPr>
                <w:ilvl w:val="1"/>
                <w:numId w:val="11"/>
              </w:numPr>
              <w:ind w:leftChars="0"/>
              <w:contextualSpacing/>
              <w:jc w:val="both"/>
              <w:rPr>
                <w:szCs w:val="20"/>
              </w:rPr>
            </w:pPr>
            <w:r w:rsidRPr="00D26F8C">
              <w:rPr>
                <w:szCs w:val="20"/>
              </w:rPr>
              <w:t>FFS: number of UCI reports and UCI payload size</w:t>
            </w:r>
          </w:p>
          <w:p w:rsidR="00557396" w:rsidRPr="00D26F8C" w:rsidRDefault="00557396" w:rsidP="00122C70">
            <w:pPr>
              <w:shd w:val="clear" w:color="auto" w:fill="FFFFFF"/>
              <w:rPr>
                <w:sz w:val="20"/>
                <w:szCs w:val="20"/>
                <w:lang w:val="en-GB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:rsidR="00557396" w:rsidRPr="0005612B" w:rsidRDefault="00557396" w:rsidP="00557396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some discussion on </w:t>
      </w:r>
      <w:r w:rsidR="00122C70">
        <w:rPr>
          <w:lang w:val="en-US"/>
        </w:rPr>
        <w:t>evaluation</w:t>
      </w:r>
      <w:r w:rsidR="0050593E">
        <w:rPr>
          <w:lang w:val="en-US"/>
        </w:rPr>
        <w:t xml:space="preserve"> of AI/ML </w:t>
      </w:r>
      <w:r w:rsidR="009E5063">
        <w:rPr>
          <w:lang w:val="en-US"/>
        </w:rPr>
        <w:t xml:space="preserve">based </w:t>
      </w:r>
      <w:r w:rsidR="00644A2B">
        <w:rPr>
          <w:lang w:val="en-US"/>
        </w:rPr>
        <w:t>BM</w:t>
      </w:r>
      <w:r>
        <w:rPr>
          <w:lang w:val="en-US"/>
        </w:rPr>
        <w:t>.</w:t>
      </w:r>
    </w:p>
    <w:p w:rsidR="00557396" w:rsidRDefault="00346E6B" w:rsidP="00557396">
      <w:pPr>
        <w:pStyle w:val="Heading1"/>
      </w:pPr>
      <w:r>
        <w:t>Discussion</w:t>
      </w:r>
    </w:p>
    <w:p w:rsidR="00346E6B" w:rsidRDefault="00346E6B" w:rsidP="00346E6B">
      <w:pPr>
        <w:pStyle w:val="Heading2"/>
      </w:pPr>
      <w:r>
        <w:t xml:space="preserve">Evaluation </w:t>
      </w:r>
      <w:r w:rsidR="00644A2B">
        <w:t>assumption</w:t>
      </w:r>
    </w:p>
    <w:p w:rsidR="00644A2B" w:rsidRDefault="00D26F8C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For evaluation assumption, one remaining issue is f</w:t>
      </w:r>
      <w:r w:rsidR="00644A2B">
        <w:rPr>
          <w:lang w:val="en-US" w:eastAsia="zh-CN"/>
        </w:rPr>
        <w:t>or BS antenna configuration</w:t>
      </w:r>
      <w:r>
        <w:rPr>
          <w:lang w:val="en-US" w:eastAsia="zh-CN"/>
        </w:rPr>
        <w:t>.</w:t>
      </w:r>
      <w:r w:rsidR="00644A2B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="00644A2B">
        <w:rPr>
          <w:lang w:val="en-US" w:eastAsia="zh-CN"/>
        </w:rPr>
        <w:t xml:space="preserve">he discussion point is whether to consider one or multiple panels. The SSB/CSI-RS for BM are usually multiplexes in </w:t>
      </w:r>
      <w:proofErr w:type="spellStart"/>
      <w:r w:rsidR="00644A2B">
        <w:rPr>
          <w:lang w:val="en-US" w:eastAsia="zh-CN"/>
        </w:rPr>
        <w:t>TDMed</w:t>
      </w:r>
      <w:proofErr w:type="spellEnd"/>
      <w:r w:rsidR="00644A2B">
        <w:rPr>
          <w:lang w:val="en-US" w:eastAsia="zh-CN"/>
        </w:rPr>
        <w:t xml:space="preserve"> manner, therefore there could be different from performance point of view regarding 1 panel vs 4 panels. Then to simplify the simulation, 1 panel should be selected for BS antenna configuration.</w:t>
      </w:r>
    </w:p>
    <w:p w:rsidR="00D26F8C" w:rsidRDefault="00D26F8C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addition, it was agreed that the height for the gNB is 25m. However, in current simulation assumption, the height for a UE should be from 1.5m to 22.5m. Then the NW beam span could be too limited</w:t>
      </w:r>
      <w:r w:rsidR="00456170">
        <w:rPr>
          <w:lang w:val="en-US" w:eastAsia="zh-CN"/>
        </w:rPr>
        <w:t xml:space="preserve">, as there could be fewer channel clusters with zenith angles smaller than 90 degrees. In previous simulation assumption, usually the gNB height is 10m. </w:t>
      </w:r>
      <w:r w:rsidR="00966223">
        <w:rPr>
          <w:lang w:val="en-US" w:eastAsia="zh-CN"/>
        </w:rPr>
        <w:t>Therefore,</w:t>
      </w:r>
      <w:r w:rsidR="00456170">
        <w:rPr>
          <w:lang w:val="en-US" w:eastAsia="zh-CN"/>
        </w:rPr>
        <w:t xml:space="preserve"> it is recommended to add 10m as a second option for further evaluation.</w:t>
      </w:r>
    </w:p>
    <w:p w:rsidR="000A60ED" w:rsidRDefault="000A60ED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266C0B">
        <w:rPr>
          <w:b/>
          <w:i/>
          <w:lang w:val="en-US" w:eastAsia="zh-CN"/>
        </w:rPr>
        <w:t xml:space="preserve">Proposal 1: </w:t>
      </w:r>
      <w:r w:rsidR="00266C0B" w:rsidRPr="00266C0B">
        <w:rPr>
          <w:b/>
          <w:i/>
          <w:lang w:val="en-US" w:eastAsia="zh-CN"/>
        </w:rPr>
        <w:t xml:space="preserve">For EVM, the BS antenna configuration should be </w:t>
      </w:r>
      <w:r w:rsidR="00266C0B" w:rsidRPr="00266C0B">
        <w:rPr>
          <w:rFonts w:eastAsia="Microsoft YaHei UI" w:cs="Times New Roman"/>
          <w:b/>
          <w:i/>
          <w:color w:val="000000"/>
        </w:rPr>
        <w:t>(M, N, P, M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="00266C0B" w:rsidRPr="00266C0B">
        <w:rPr>
          <w:rFonts w:eastAsia="Microsoft YaHei UI" w:cs="Times New Roman"/>
          <w:b/>
          <w:i/>
          <w:color w:val="000000"/>
        </w:rPr>
        <w:t>, N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="00266C0B" w:rsidRPr="00266C0B">
        <w:rPr>
          <w:rFonts w:eastAsia="Microsoft YaHei UI" w:cs="Times New Roman"/>
          <w:b/>
          <w:i/>
          <w:color w:val="000000"/>
        </w:rPr>
        <w:t>) = (4, 8, 2, 1, 1), (</w:t>
      </w:r>
      <w:proofErr w:type="spellStart"/>
      <w:r w:rsidR="00266C0B" w:rsidRPr="00266C0B">
        <w:rPr>
          <w:rFonts w:eastAsia="Microsoft YaHei UI" w:cs="Times New Roman"/>
          <w:b/>
          <w:i/>
          <w:color w:val="000000"/>
        </w:rPr>
        <w:t>d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V</w:t>
      </w:r>
      <w:proofErr w:type="spellEnd"/>
      <w:r w:rsidR="00266C0B" w:rsidRPr="00266C0B">
        <w:rPr>
          <w:rFonts w:eastAsia="Microsoft YaHei UI" w:cs="Times New Roman"/>
          <w:b/>
          <w:i/>
          <w:color w:val="000000"/>
        </w:rPr>
        <w:t xml:space="preserve">, </w:t>
      </w:r>
      <w:proofErr w:type="spellStart"/>
      <w:r w:rsidR="00266C0B" w:rsidRPr="00266C0B">
        <w:rPr>
          <w:rFonts w:eastAsia="Microsoft YaHei UI" w:cs="Times New Roman"/>
          <w:b/>
          <w:i/>
          <w:color w:val="000000"/>
        </w:rPr>
        <w:t>d</w:t>
      </w:r>
      <w:r w:rsidR="00266C0B" w:rsidRPr="00266C0B">
        <w:rPr>
          <w:rFonts w:eastAsia="Microsoft YaHei UI" w:cs="Times New Roman"/>
          <w:b/>
          <w:i/>
          <w:color w:val="000000"/>
          <w:vertAlign w:val="subscript"/>
        </w:rPr>
        <w:t>H</w:t>
      </w:r>
      <w:proofErr w:type="spellEnd"/>
      <w:r w:rsidR="00266C0B" w:rsidRPr="00266C0B">
        <w:rPr>
          <w:rFonts w:eastAsia="Microsoft YaHei UI" w:cs="Times New Roman"/>
          <w:b/>
          <w:i/>
          <w:color w:val="000000"/>
        </w:rPr>
        <w:t>) = (0.5, 0.5) λ</w:t>
      </w:r>
      <w:r w:rsidRPr="00266C0B">
        <w:rPr>
          <w:b/>
          <w:i/>
          <w:lang w:val="en-US" w:eastAsia="zh-CN"/>
        </w:rPr>
        <w:t>.</w:t>
      </w:r>
    </w:p>
    <w:p w:rsidR="00456170" w:rsidRPr="00266C0B" w:rsidRDefault="00456170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2: Add BS height = 10m as a second option as evaluation assumption to be aligned with evaluation assumption in other agenda items and to create more beams for indoor UEs in </w:t>
      </w:r>
      <w:r w:rsidR="00EC2873">
        <w:rPr>
          <w:b/>
          <w:i/>
          <w:lang w:val="en-US" w:eastAsia="zh-CN"/>
        </w:rPr>
        <w:t>vertical</w:t>
      </w:r>
      <w:r>
        <w:rPr>
          <w:b/>
          <w:i/>
          <w:lang w:val="en-US" w:eastAsia="zh-CN"/>
        </w:rPr>
        <w:t xml:space="preserve"> domain.</w:t>
      </w:r>
    </w:p>
    <w:p w:rsidR="00431BE9" w:rsidRPr="00431BE9" w:rsidRDefault="00360783" w:rsidP="00431BE9">
      <w:pPr>
        <w:pStyle w:val="Heading2"/>
      </w:pPr>
      <w:r>
        <w:t>Baseline performance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B8306C">
        <w:rPr>
          <w:lang w:val="en-US" w:eastAsia="zh-CN"/>
        </w:rPr>
        <w:t>RAN1 #109, the following agreement</w:t>
      </w:r>
      <w:r w:rsidR="00360783">
        <w:rPr>
          <w:lang w:val="en-US" w:eastAsia="zh-CN"/>
        </w:rPr>
        <w:t>s</w:t>
      </w:r>
      <w:r w:rsidR="00B8306C">
        <w:rPr>
          <w:lang w:val="en-US" w:eastAsia="zh-CN"/>
        </w:rPr>
        <w:t xml:space="preserve"> on </w:t>
      </w:r>
      <w:r w:rsidR="00360783">
        <w:rPr>
          <w:lang w:val="en-US" w:eastAsia="zh-CN"/>
        </w:rPr>
        <w:t>baseline performance</w:t>
      </w:r>
      <w:r w:rsidR="00431BE9">
        <w:rPr>
          <w:lang w:val="en-US" w:eastAsia="zh-CN"/>
        </w:rPr>
        <w:t xml:space="preserve"> </w:t>
      </w:r>
      <w:r w:rsidR="00360783">
        <w:rPr>
          <w:lang w:val="en-US" w:eastAsia="zh-CN"/>
        </w:rPr>
        <w:t>for spatial-domain and time-domain beam prediction have</w:t>
      </w:r>
      <w:r w:rsidR="00431BE9">
        <w:rPr>
          <w:lang w:val="en-US" w:eastAsia="zh-CN"/>
        </w:rPr>
        <w:t xml:space="preserve"> been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557396" w:rsidRPr="00EE30C3" w:rsidTr="0086262A">
        <w:tc>
          <w:tcPr>
            <w:tcW w:w="9010" w:type="dxa"/>
          </w:tcPr>
          <w:p w:rsidR="00360783" w:rsidRPr="00644A2B" w:rsidRDefault="00360783" w:rsidP="00360783">
            <w:pPr>
              <w:shd w:val="clear" w:color="auto" w:fill="FFFFFF"/>
              <w:rPr>
                <w:rFonts w:ascii="Calibri" w:eastAsia="SimSun" w:hAnsi="Calibri" w:cs="Calibri"/>
                <w:color w:val="000000"/>
                <w:sz w:val="20"/>
                <w:szCs w:val="20"/>
                <w:highlight w:val="green"/>
              </w:rPr>
            </w:pPr>
            <w:r w:rsidRPr="00644A2B">
              <w:rPr>
                <w:rFonts w:ascii="Calibri" w:eastAsia="SimSun" w:hAnsi="Calibri" w:cs="Calibri"/>
                <w:b/>
                <w:bCs/>
                <w:color w:val="000000"/>
                <w:sz w:val="20"/>
                <w:szCs w:val="20"/>
                <w:highlight w:val="green"/>
              </w:rPr>
              <w:t>Agreement</w:t>
            </w:r>
          </w:p>
          <w:p w:rsidR="00360783" w:rsidRPr="00644A2B" w:rsidRDefault="00360783">
            <w:pPr>
              <w:numPr>
                <w:ilvl w:val="0"/>
                <w:numId w:val="2"/>
              </w:numPr>
              <w:shd w:val="clear" w:color="auto" w:fill="FFFFFF"/>
              <w:spacing w:before="100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For spatial-domain beam prediction, further study the following options as baseline performance</w:t>
            </w:r>
          </w:p>
          <w:p w:rsidR="00360783" w:rsidRPr="00644A2B" w:rsidRDefault="00360783">
            <w:pPr>
              <w:numPr>
                <w:ilvl w:val="1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Option 1: Select the best beam within Set A of beams based on the measurement of all RS resources or all possible beams of beam Set A (exhaustive beam sweeping) </w:t>
            </w:r>
            <w:r w:rsidRPr="00644A2B">
              <w:rPr>
                <w:rFonts w:ascii="Calibri" w:eastAsia="Microsoft YaHei UI" w:hAnsi="Calibri" w:cs="Calibri"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 CSI-RS/SSB as the RS resources</w:t>
            </w:r>
          </w:p>
          <w:p w:rsidR="00360783" w:rsidRPr="00644A2B" w:rsidRDefault="00360783">
            <w:pPr>
              <w:numPr>
                <w:ilvl w:val="1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Option 2: Select the best beam within Set A of beams based on the measurement of RS resources from Set B of beams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FFS: Set B is a subset of Set A and/or Set A consists of narrow beams and Set B consists of wide beams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FFS: how conventional scheme to obtain performance KPIs</w:t>
            </w:r>
          </w:p>
          <w:p w:rsidR="00360783" w:rsidRPr="00644A2B" w:rsidRDefault="00360783">
            <w:pPr>
              <w:numPr>
                <w:ilvl w:val="2"/>
                <w:numId w:val="2"/>
              </w:numPr>
              <w:shd w:val="clear" w:color="auto" w:fill="FFFFFF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FFS: how to determine the subset of RS resources is reported by companies</w:t>
            </w:r>
          </w:p>
          <w:p w:rsidR="00360783" w:rsidRPr="00644A2B" w:rsidRDefault="00360783">
            <w:pPr>
              <w:numPr>
                <w:ilvl w:val="1"/>
                <w:numId w:val="2"/>
              </w:numPr>
              <w:shd w:val="clear" w:color="auto" w:fill="FFFFFF"/>
              <w:spacing w:after="100"/>
              <w:jc w:val="both"/>
              <w:rPr>
                <w:rFonts w:ascii="Calibri" w:eastAsia="Microsoft YaHei UI" w:hAnsi="Calibri" w:cs="Calibri"/>
                <w:color w:val="000000"/>
                <w:sz w:val="20"/>
                <w:szCs w:val="20"/>
              </w:rPr>
            </w:pPr>
            <w:r w:rsidRPr="00644A2B">
              <w:rPr>
                <w:rFonts w:ascii="Calibri" w:eastAsia="Microsoft YaHei UI" w:hAnsi="Calibri" w:cs="Calibri"/>
                <w:bCs/>
                <w:color w:val="000000"/>
                <w:sz w:val="20"/>
                <w:szCs w:val="20"/>
              </w:rPr>
              <w:t>Other options are not precluded.</w:t>
            </w:r>
          </w:p>
          <w:p w:rsidR="00557396" w:rsidRDefault="00557396" w:rsidP="0086262A">
            <w:pPr>
              <w:pStyle w:val="0Maintext"/>
              <w:spacing w:after="12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</w:p>
          <w:p w:rsidR="00360783" w:rsidRPr="00644A2B" w:rsidRDefault="00360783" w:rsidP="00360783">
            <w:pPr>
              <w:rPr>
                <w:b/>
                <w:bCs/>
                <w:sz w:val="20"/>
                <w:szCs w:val="20"/>
                <w:highlight w:val="green"/>
              </w:rPr>
            </w:pPr>
            <w:r w:rsidRPr="00644A2B">
              <w:rPr>
                <w:b/>
                <w:bCs/>
                <w:sz w:val="20"/>
                <w:szCs w:val="20"/>
                <w:highlight w:val="green"/>
              </w:rPr>
              <w:lastRenderedPageBreak/>
              <w:t>Agreement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0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For temporal beam prediction, further study the following options as baseline performance</w:t>
            </w:r>
          </w:p>
          <w:p w:rsidR="00360783" w:rsidRPr="00644A2B" w:rsidRDefault="00750E30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>
              <w:rPr>
                <w:bCs/>
                <w:color w:val="000000"/>
                <w:szCs w:val="20"/>
              </w:rPr>
              <w:t>Option 1</w:t>
            </w:r>
            <w:r w:rsidR="00360783" w:rsidRPr="00644A2B">
              <w:rPr>
                <w:bCs/>
                <w:color w:val="000000"/>
                <w:szCs w:val="20"/>
              </w:rPr>
              <w:t xml:space="preserve">: Select the best beam for T2 within Set A of beams based on the measurements of all the RS resources or all possible beams from Set A of beams at the time instants within T2 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Option 2: Select the best beam for T2 within Set A of beams based on the measurements of all the RS resources from Set B of beams at</w:t>
            </w:r>
            <w:r w:rsidRPr="00644A2B">
              <w:rPr>
                <w:color w:val="000000"/>
                <w:szCs w:val="20"/>
              </w:rPr>
              <w:t xml:space="preserve"> </w:t>
            </w:r>
            <w:r w:rsidRPr="00644A2B">
              <w:rPr>
                <w:bCs/>
                <w:color w:val="000000"/>
                <w:szCs w:val="20"/>
              </w:rPr>
              <w:t xml:space="preserve">the time instants within T1 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2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Companies explain the detail on how to select the best beam for T2 from Set A based on the measurements in T1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 xml:space="preserve">Where T2 is the time duration for the best beam </w:t>
            </w:r>
            <w:r w:rsidRPr="00644A2B">
              <w:rPr>
                <w:rFonts w:eastAsia="Times New Roman"/>
                <w:bCs/>
                <w:color w:val="000000"/>
                <w:szCs w:val="20"/>
              </w:rPr>
              <w:t>selection</w:t>
            </w:r>
            <w:r w:rsidRPr="00644A2B">
              <w:rPr>
                <w:bCs/>
                <w:color w:val="000000"/>
                <w:szCs w:val="20"/>
              </w:rPr>
              <w:t>, and T1 is a time duration to obtain the measurements of all the RS resource from Set B of beams.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2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T1 and T2 are aligned with those for AI/ML based methods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>Whether Set A and Set B are the same or different depend on the sub-use case</w:t>
            </w:r>
          </w:p>
          <w:p w:rsidR="00360783" w:rsidRPr="00644A2B" w:rsidRDefault="00360783">
            <w:pPr>
              <w:pStyle w:val="ListParagraph"/>
              <w:widowControl w:val="0"/>
              <w:numPr>
                <w:ilvl w:val="1"/>
                <w:numId w:val="5"/>
              </w:numPr>
              <w:ind w:leftChars="0"/>
              <w:contextualSpacing/>
              <w:jc w:val="both"/>
              <w:rPr>
                <w:bCs/>
                <w:color w:val="000000"/>
                <w:szCs w:val="20"/>
              </w:rPr>
            </w:pPr>
            <w:r w:rsidRPr="00644A2B">
              <w:rPr>
                <w:bCs/>
                <w:color w:val="000000"/>
                <w:szCs w:val="20"/>
              </w:rPr>
              <w:t xml:space="preserve">Other options are not precluded.  </w:t>
            </w:r>
          </w:p>
          <w:p w:rsidR="00360783" w:rsidRPr="00360783" w:rsidRDefault="00360783" w:rsidP="0086262A">
            <w:pPr>
              <w:pStyle w:val="0Maintext"/>
              <w:spacing w:after="120" w:afterAutospacing="0" w:line="240" w:lineRule="auto"/>
              <w:ind w:firstLine="0"/>
              <w:rPr>
                <w:rFonts w:cs="Times New Roman"/>
                <w:lang w:eastAsia="zh-CN"/>
              </w:rPr>
            </w:pPr>
          </w:p>
        </w:tc>
      </w:tr>
    </w:tbl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:rsidR="00360783" w:rsidRDefault="00360783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For spatial-domain beam prediction, </w:t>
      </w:r>
      <w:r w:rsidR="00750E30">
        <w:rPr>
          <w:lang w:val="en-US" w:eastAsia="zh-CN"/>
        </w:rPr>
        <w:t>option 1 can provide the upper bound of the performance, which requires more overhead and latency. It should not be considered as the performance baseline. The RS overhead for option 2 could be the same as AI/ML based BM. For non-AI/ML based approach, it is hard to select beam based on the RS resources from set A beams. Therefore, one way is to select the best beam based on the measurement of RS resources from set B beams.</w:t>
      </w:r>
    </w:p>
    <w:p w:rsidR="00750E30" w:rsidRPr="005A5FA8" w:rsidRDefault="00750E30" w:rsidP="00557396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>Similarly, for time-domain beam prediction, option 1 could provide the upper bound of the performance, which is not practical for implementation. The RS overhead for option 2 is the same as AI/ML based beam pred</w:t>
      </w:r>
      <w:r w:rsidR="00625471">
        <w:rPr>
          <w:lang w:val="en-US" w:eastAsia="zh-CN"/>
        </w:rPr>
        <w:t xml:space="preserve">iction. But it is hard to predict the beam in future based on the measure RSs, since the past measured RSs in set B may not always include current beam. </w:t>
      </w:r>
      <w:r w:rsidR="005A5FA8">
        <w:rPr>
          <w:lang w:val="en-US" w:eastAsia="zh-CN"/>
        </w:rPr>
        <w:t>Thus</w:t>
      </w:r>
      <w:r w:rsidR="005A5FA8">
        <w:rPr>
          <w:rFonts w:asciiTheme="minorEastAsia" w:eastAsiaTheme="minorEastAsia" w:hAnsiTheme="minorEastAsia"/>
          <w:lang w:val="en-US" w:eastAsia="zh-CN"/>
        </w:rPr>
        <w:t>,</w:t>
      </w:r>
      <w:r w:rsidR="005A5FA8">
        <w:rPr>
          <w:lang w:val="en-US" w:eastAsia="zh-CN"/>
        </w:rPr>
        <w:t xml:space="preserve"> the</w:t>
      </w:r>
      <w:r w:rsidR="00625471">
        <w:rPr>
          <w:lang w:val="en-US" w:eastAsia="zh-CN"/>
        </w:rPr>
        <w:t xml:space="preserve"> baseline for time-domain beam prediction should be the performance from current beam for T2.</w:t>
      </w:r>
    </w:p>
    <w:p w:rsidR="00750E30" w:rsidRPr="00625471" w:rsidRDefault="00750E30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 w:rsidR="00456170">
        <w:rPr>
          <w:b/>
          <w:i/>
          <w:lang w:val="en-US" w:eastAsia="zh-CN"/>
        </w:rPr>
        <w:t>3</w:t>
      </w:r>
      <w:r w:rsidRPr="00625471">
        <w:rPr>
          <w:b/>
          <w:i/>
          <w:lang w:val="en-US" w:eastAsia="zh-CN"/>
        </w:rPr>
        <w:t>: For spatial-domain beam prediction, the baseline performance should be the performance from the beam selected from set B beams.</w:t>
      </w:r>
    </w:p>
    <w:p w:rsidR="00625471" w:rsidRDefault="00625471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 w:rsidR="00456170">
        <w:rPr>
          <w:b/>
          <w:i/>
          <w:lang w:val="en-US" w:eastAsia="zh-CN"/>
        </w:rPr>
        <w:t>4</w:t>
      </w:r>
      <w:r w:rsidRPr="00625471">
        <w:rPr>
          <w:b/>
          <w:i/>
          <w:lang w:val="en-US" w:eastAsia="zh-CN"/>
        </w:rPr>
        <w:t xml:space="preserve">: For time-domain beam prediction, the baseline performance should be the performance without beam change for T2, </w:t>
      </w:r>
      <w:proofErr w:type="gramStart"/>
      <w:r w:rsidRPr="00625471">
        <w:rPr>
          <w:b/>
          <w:i/>
          <w:lang w:val="en-US" w:eastAsia="zh-CN"/>
        </w:rPr>
        <w:t>i.e.</w:t>
      </w:r>
      <w:proofErr w:type="gramEnd"/>
      <w:r w:rsidRPr="00625471">
        <w:rPr>
          <w:b/>
          <w:i/>
          <w:lang w:val="en-US" w:eastAsia="zh-CN"/>
        </w:rPr>
        <w:t xml:space="preserve"> the beam used prior to T2 is applied for T2.</w:t>
      </w:r>
    </w:p>
    <w:p w:rsidR="001B33B8" w:rsidRDefault="00082BEF" w:rsidP="00082BEF">
      <w:pPr>
        <w:pStyle w:val="Heading2"/>
      </w:pPr>
      <w:r>
        <w:t>Evaluation results</w:t>
      </w:r>
    </w:p>
    <w:p w:rsidR="00082BEF" w:rsidRDefault="00AD5551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In RAN1 #109, the following alternatives on spatial domain beam prediction were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D5551" w:rsidTr="00AD5551">
        <w:tc>
          <w:tcPr>
            <w:tcW w:w="9010" w:type="dxa"/>
          </w:tcPr>
          <w:p w:rsidR="00AD5551" w:rsidRPr="00E4268A" w:rsidRDefault="00AD5551" w:rsidP="00AD5551">
            <w:pPr>
              <w:shd w:val="clear" w:color="auto" w:fill="FFFFFF"/>
              <w:spacing w:after="120"/>
              <w:jc w:val="both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 xml:space="preserve">Conclusion </w:t>
            </w:r>
          </w:p>
          <w:p w:rsidR="00AD5551" w:rsidRPr="00E4268A" w:rsidRDefault="00AD5551" w:rsidP="00AD5551">
            <w:pPr>
              <w:spacing w:after="120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>Regarding the sub use case BM-Case1, further study the following alternatives for AI/ML input:</w:t>
            </w:r>
          </w:p>
          <w:p w:rsidR="00AD5551" w:rsidRPr="00E4268A" w:rsidRDefault="00AD5551" w:rsidP="00AD555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>Alt.1: Only L1-RSRP measurement based on Set B</w:t>
            </w:r>
          </w:p>
          <w:p w:rsidR="00AD5551" w:rsidRPr="00E4268A" w:rsidRDefault="00AD5551" w:rsidP="00AD555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>Alt.2: L1-RSRP measurement based on Set B and assistance information</w:t>
            </w:r>
          </w:p>
          <w:p w:rsidR="00AD5551" w:rsidRPr="00E4268A" w:rsidRDefault="00AD5551" w:rsidP="00AD5551">
            <w:pPr>
              <w:numPr>
                <w:ilvl w:val="1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eastAsia="SimSun"/>
                <w:color w:val="000000"/>
                <w:sz w:val="20"/>
                <w:szCs w:val="20"/>
              </w:rPr>
            </w:pPr>
            <w:r w:rsidRPr="00E4268A">
              <w:rPr>
                <w:sz w:val="20"/>
                <w:szCs w:val="20"/>
                <w:lang w:eastAsia="x-none"/>
              </w:rPr>
              <w:t>FFS: Assistance information. The following were mentioned by companions in the discussion:  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      </w:r>
          </w:p>
          <w:p w:rsidR="00AD5551" w:rsidRPr="00E4268A" w:rsidRDefault="00AD5551" w:rsidP="00AD5551">
            <w:pPr>
              <w:numPr>
                <w:ilvl w:val="2"/>
                <w:numId w:val="16"/>
              </w:numPr>
              <w:shd w:val="clear" w:color="auto" w:fill="FFFFFF"/>
              <w:spacing w:before="100" w:beforeAutospacing="1" w:after="100" w:afterAutospacing="1"/>
              <w:rPr>
                <w:rFonts w:eastAsia="SimSun"/>
                <w:color w:val="000000"/>
                <w:sz w:val="20"/>
                <w:szCs w:val="20"/>
              </w:rPr>
            </w:pPr>
            <w:r w:rsidRPr="00E4268A">
              <w:rPr>
                <w:rFonts w:eastAsia="SimSun"/>
                <w:color w:val="000000"/>
                <w:sz w:val="20"/>
                <w:szCs w:val="20"/>
              </w:rPr>
              <w:t> </w:t>
            </w:r>
            <w:r w:rsidRPr="00E4268A">
              <w:rPr>
                <w:sz w:val="20"/>
                <w:szCs w:val="20"/>
                <w:lang w:eastAsia="x-none"/>
              </w:rPr>
              <w:t>Note: The provision of assistance information may be infeasible due to the concern of disclosing proprietary information to the other side.</w:t>
            </w:r>
          </w:p>
          <w:p w:rsidR="00AD5551" w:rsidRPr="00E4268A" w:rsidRDefault="00AD5551" w:rsidP="00AD555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>Alt.3: CIR based on Set B</w:t>
            </w:r>
          </w:p>
          <w:p w:rsidR="00AD5551" w:rsidRPr="00E4268A" w:rsidRDefault="00AD5551" w:rsidP="00AD555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>Alt.4: L1-RSRP measurement based on Set B and the corresponding DL Tx and/or Rx beam ID</w:t>
            </w:r>
          </w:p>
          <w:p w:rsidR="00AD5551" w:rsidRPr="00E4268A" w:rsidRDefault="00AD5551" w:rsidP="00AD555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>Note1: It is up to companies to provide other alternative(s) including the combination of some alternatives</w:t>
            </w:r>
          </w:p>
          <w:p w:rsidR="00AD5551" w:rsidRPr="00E4268A" w:rsidRDefault="00AD5551" w:rsidP="00AD5551">
            <w:pPr>
              <w:numPr>
                <w:ilvl w:val="0"/>
                <w:numId w:val="16"/>
              </w:numPr>
              <w:spacing w:after="120"/>
              <w:rPr>
                <w:sz w:val="20"/>
                <w:szCs w:val="20"/>
                <w:lang w:eastAsia="x-none"/>
              </w:rPr>
            </w:pPr>
            <w:r w:rsidRPr="00E4268A">
              <w:rPr>
                <w:sz w:val="20"/>
                <w:szCs w:val="20"/>
                <w:lang w:eastAsia="x-none"/>
              </w:rPr>
              <w:t>Note2: All the inputs are “nominal” and only for discussion purpose.</w:t>
            </w:r>
          </w:p>
          <w:p w:rsidR="00AD5551" w:rsidRDefault="00AD5551" w:rsidP="00557396">
            <w:pPr>
              <w:pStyle w:val="0Maintext"/>
              <w:spacing w:after="120" w:afterAutospacing="0" w:line="240" w:lineRule="auto"/>
              <w:ind w:firstLine="0"/>
              <w:rPr>
                <w:bCs/>
                <w:iCs/>
                <w:lang w:val="en-US" w:eastAsia="zh-CN"/>
              </w:rPr>
            </w:pPr>
          </w:p>
        </w:tc>
      </w:tr>
    </w:tbl>
    <w:p w:rsidR="00AD5551" w:rsidRDefault="00AD5551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AD5551" w:rsidRDefault="00AD5551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 xml:space="preserve">In this contribution, we evaluation the following 3 options to investigate the performance from the </w:t>
      </w:r>
      <w:proofErr w:type="spellStart"/>
      <w:r>
        <w:rPr>
          <w:bCs/>
          <w:iCs/>
          <w:lang w:val="en-US" w:eastAsia="zh-CN"/>
        </w:rPr>
        <w:t>alterantives</w:t>
      </w:r>
      <w:proofErr w:type="spellEnd"/>
      <w:r>
        <w:rPr>
          <w:bCs/>
          <w:iCs/>
          <w:lang w:val="en-US" w:eastAsia="zh-CN"/>
        </w:rPr>
        <w:t xml:space="preserve"> above.</w:t>
      </w:r>
    </w:p>
    <w:p w:rsidR="00AD5551" w:rsidRDefault="00AD5551" w:rsidP="00AD5551">
      <w:pPr>
        <w:pStyle w:val="0Maintext"/>
        <w:numPr>
          <w:ilvl w:val="0"/>
          <w:numId w:val="17"/>
        </w:numPr>
        <w:spacing w:after="120" w:afterAutospacing="0" w:line="240" w:lineRule="auto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Option 1: L1-RSRP measured from set B beams</w:t>
      </w:r>
    </w:p>
    <w:p w:rsidR="00AD5551" w:rsidRDefault="00AD5551" w:rsidP="00AD5551">
      <w:pPr>
        <w:pStyle w:val="0Maintext"/>
        <w:numPr>
          <w:ilvl w:val="0"/>
          <w:numId w:val="17"/>
        </w:numPr>
        <w:spacing w:after="120" w:afterAutospacing="0" w:line="240" w:lineRule="auto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Option 2: L1-RSRP measured from set B beams + UE orientation</w:t>
      </w:r>
    </w:p>
    <w:p w:rsidR="00AD5551" w:rsidRDefault="00AD5551" w:rsidP="00AD5551">
      <w:pPr>
        <w:pStyle w:val="0Maintext"/>
        <w:numPr>
          <w:ilvl w:val="0"/>
          <w:numId w:val="17"/>
        </w:numPr>
        <w:spacing w:after="120" w:afterAutospacing="0" w:line="240" w:lineRule="auto"/>
        <w:rPr>
          <w:rFonts w:hint="eastAsia"/>
          <w:bCs/>
          <w:iCs/>
          <w:lang w:val="en-US" w:eastAsia="zh-CN"/>
        </w:rPr>
      </w:pPr>
      <w:r>
        <w:rPr>
          <w:bCs/>
          <w:iCs/>
          <w:lang w:val="en-US" w:eastAsia="zh-CN"/>
        </w:rPr>
        <w:t>Option 3: CIR measured from set B beams</w:t>
      </w:r>
    </w:p>
    <w:p w:rsidR="00082BEF" w:rsidRDefault="00AD5551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For Set B beams, we studied 2, 4, and 8 beams in set B as shown in Figure 1, Figure 2 and Figure 3.</w:t>
      </w:r>
    </w:p>
    <w:p w:rsidR="00AD5551" w:rsidRDefault="00AD5551" w:rsidP="009F20C6">
      <w:pPr>
        <w:pStyle w:val="0Maintext"/>
        <w:spacing w:after="120" w:afterAutospacing="0" w:line="240" w:lineRule="auto"/>
        <w:ind w:firstLine="0"/>
        <w:jc w:val="center"/>
        <w:rPr>
          <w:bCs/>
          <w:iCs/>
          <w:lang w:val="en-US" w:eastAsia="zh-CN"/>
        </w:rPr>
      </w:pPr>
      <w:r w:rsidRPr="00AD5551">
        <w:rPr>
          <w:bCs/>
          <w:iCs/>
          <w:lang w:val="en-US" w:eastAsia="zh-CN"/>
        </w:rPr>
        <w:drawing>
          <wp:inline distT="0" distB="0" distL="0" distR="0" wp14:anchorId="32BD5850" wp14:editId="08517664">
            <wp:extent cx="3600000" cy="171578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715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551" w:rsidRPr="009F20C6" w:rsidRDefault="00AD5551" w:rsidP="009F20C6">
      <w:pPr>
        <w:pStyle w:val="0Maintext"/>
        <w:spacing w:after="120" w:afterAutospacing="0" w:line="240" w:lineRule="auto"/>
        <w:ind w:firstLine="0"/>
        <w:jc w:val="center"/>
        <w:rPr>
          <w:b/>
          <w:iCs/>
          <w:lang w:val="en-US" w:eastAsia="zh-CN"/>
        </w:rPr>
      </w:pPr>
      <w:r w:rsidRPr="009F20C6">
        <w:rPr>
          <w:b/>
          <w:iCs/>
          <w:lang w:val="en-US" w:eastAsia="zh-CN"/>
        </w:rPr>
        <w:t>Figure 1: Selection of 2 beams in Set B as input for ML based spatial domain beam prediction</w:t>
      </w:r>
    </w:p>
    <w:p w:rsidR="00AD5551" w:rsidRDefault="00AD5551" w:rsidP="009F20C6">
      <w:pPr>
        <w:pStyle w:val="0Maintext"/>
        <w:spacing w:after="120" w:afterAutospacing="0" w:line="240" w:lineRule="auto"/>
        <w:ind w:firstLine="0"/>
        <w:jc w:val="center"/>
        <w:rPr>
          <w:bCs/>
          <w:iCs/>
          <w:lang w:val="en-US" w:eastAsia="zh-CN"/>
        </w:rPr>
      </w:pPr>
    </w:p>
    <w:p w:rsidR="00AD5551" w:rsidRDefault="009F20C6" w:rsidP="009F20C6">
      <w:pPr>
        <w:pStyle w:val="0Maintext"/>
        <w:spacing w:after="120" w:afterAutospacing="0" w:line="240" w:lineRule="auto"/>
        <w:ind w:firstLine="0"/>
        <w:jc w:val="center"/>
        <w:rPr>
          <w:bCs/>
          <w:iCs/>
          <w:lang w:val="en-US" w:eastAsia="zh-CN"/>
        </w:rPr>
      </w:pPr>
      <w:r w:rsidRPr="009F20C6">
        <w:rPr>
          <w:bCs/>
          <w:iCs/>
          <w:lang w:val="en-US" w:eastAsia="zh-CN"/>
        </w:rPr>
        <w:drawing>
          <wp:inline distT="0" distB="0" distL="0" distR="0" wp14:anchorId="10371C9C" wp14:editId="692D07C4">
            <wp:extent cx="3600000" cy="171578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715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0C6" w:rsidRPr="009F20C6" w:rsidRDefault="009F20C6" w:rsidP="009F20C6">
      <w:pPr>
        <w:pStyle w:val="0Maintext"/>
        <w:spacing w:after="120" w:afterAutospacing="0" w:line="240" w:lineRule="auto"/>
        <w:ind w:firstLine="0"/>
        <w:jc w:val="center"/>
        <w:rPr>
          <w:b/>
          <w:iCs/>
          <w:lang w:val="en-US" w:eastAsia="zh-CN"/>
        </w:rPr>
      </w:pPr>
      <w:r w:rsidRPr="009F20C6">
        <w:rPr>
          <w:b/>
          <w:iCs/>
          <w:lang w:val="en-US" w:eastAsia="zh-CN"/>
        </w:rPr>
        <w:t xml:space="preserve">Figure </w:t>
      </w:r>
      <w:r>
        <w:rPr>
          <w:b/>
          <w:iCs/>
          <w:lang w:val="en-US" w:eastAsia="zh-CN"/>
        </w:rPr>
        <w:t>2</w:t>
      </w:r>
      <w:r w:rsidRPr="009F20C6">
        <w:rPr>
          <w:b/>
          <w:iCs/>
          <w:lang w:val="en-US" w:eastAsia="zh-CN"/>
        </w:rPr>
        <w:t xml:space="preserve">: Selection of </w:t>
      </w:r>
      <w:r w:rsidRPr="009F20C6">
        <w:rPr>
          <w:b/>
          <w:iCs/>
          <w:lang w:val="en-US" w:eastAsia="zh-CN"/>
        </w:rPr>
        <w:t>4</w:t>
      </w:r>
      <w:r w:rsidRPr="009F20C6">
        <w:rPr>
          <w:b/>
          <w:iCs/>
          <w:lang w:val="en-US" w:eastAsia="zh-CN"/>
        </w:rPr>
        <w:t xml:space="preserve"> beams in Set B as input for ML based spatial domain beam prediction</w:t>
      </w:r>
    </w:p>
    <w:p w:rsidR="00AD5551" w:rsidRDefault="009F20C6" w:rsidP="009F20C6">
      <w:pPr>
        <w:pStyle w:val="0Maintext"/>
        <w:spacing w:after="120" w:afterAutospacing="0" w:line="240" w:lineRule="auto"/>
        <w:ind w:firstLine="0"/>
        <w:jc w:val="center"/>
        <w:rPr>
          <w:bCs/>
          <w:iCs/>
          <w:lang w:val="en-US" w:eastAsia="zh-CN"/>
        </w:rPr>
      </w:pPr>
      <w:r w:rsidRPr="009F20C6">
        <w:rPr>
          <w:bCs/>
          <w:iCs/>
          <w:lang w:val="en-US" w:eastAsia="zh-CN"/>
        </w:rPr>
        <w:drawing>
          <wp:inline distT="0" distB="0" distL="0" distR="0" wp14:anchorId="39FA96F9" wp14:editId="3D48FD65">
            <wp:extent cx="3600000" cy="17157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715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0C6" w:rsidRPr="009F20C6" w:rsidRDefault="009F20C6" w:rsidP="009F20C6">
      <w:pPr>
        <w:pStyle w:val="0Maintext"/>
        <w:spacing w:after="120" w:afterAutospacing="0" w:line="240" w:lineRule="auto"/>
        <w:ind w:firstLine="0"/>
        <w:jc w:val="center"/>
        <w:rPr>
          <w:b/>
          <w:iCs/>
          <w:lang w:val="en-US" w:eastAsia="zh-CN"/>
        </w:rPr>
      </w:pPr>
      <w:r w:rsidRPr="009F20C6">
        <w:rPr>
          <w:b/>
          <w:iCs/>
          <w:lang w:val="en-US" w:eastAsia="zh-CN"/>
        </w:rPr>
        <w:t xml:space="preserve">Figure </w:t>
      </w:r>
      <w:r>
        <w:rPr>
          <w:b/>
          <w:iCs/>
          <w:lang w:val="en-US" w:eastAsia="zh-CN"/>
        </w:rPr>
        <w:t>3</w:t>
      </w:r>
      <w:r w:rsidRPr="009F20C6">
        <w:rPr>
          <w:b/>
          <w:iCs/>
          <w:lang w:val="en-US" w:eastAsia="zh-CN"/>
        </w:rPr>
        <w:t xml:space="preserve">: Selection of </w:t>
      </w:r>
      <w:r w:rsidRPr="009F20C6">
        <w:rPr>
          <w:b/>
          <w:iCs/>
          <w:lang w:val="en-US" w:eastAsia="zh-CN"/>
        </w:rPr>
        <w:t>8</w:t>
      </w:r>
      <w:r w:rsidRPr="009F20C6">
        <w:rPr>
          <w:b/>
          <w:iCs/>
          <w:lang w:val="en-US" w:eastAsia="zh-CN"/>
        </w:rPr>
        <w:t xml:space="preserve"> beams in Set B as input for ML based spatial domain beam prediction</w:t>
      </w:r>
    </w:p>
    <w:p w:rsidR="009F20C6" w:rsidRDefault="009F20C6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 xml:space="preserve">Table 1-6 illustrate the beam prediction accuracy for top-x beams, where the top-x beam is counted as correct if L1-RSRP from one of the predicted top-x </w:t>
      </w:r>
      <w:proofErr w:type="gramStart"/>
      <w:r>
        <w:rPr>
          <w:bCs/>
          <w:iCs/>
          <w:lang w:val="en-US" w:eastAsia="zh-CN"/>
        </w:rPr>
        <w:t>beam</w:t>
      </w:r>
      <w:proofErr w:type="gramEnd"/>
      <w:r>
        <w:rPr>
          <w:bCs/>
          <w:iCs/>
          <w:lang w:val="en-US" w:eastAsia="zh-CN"/>
        </w:rPr>
        <w:t xml:space="preserve"> is equal to or the same as the L1-RSRP from the best beam minus a margin (0dB or 1dB). It can be observed that the CIR based beam prediction could outperform the L1-RSRP based beam prediction. Moreover, the UE orientation cannot help to increase the beam prediction accuracy</w:t>
      </w:r>
      <w:r w:rsidR="00F73C7F">
        <w:rPr>
          <w:bCs/>
          <w:iCs/>
          <w:lang w:val="en-US" w:eastAsia="zh-CN"/>
        </w:rPr>
        <w:t xml:space="preserve"> for L1-RSRP based beam prediction</w:t>
      </w:r>
      <w:r>
        <w:rPr>
          <w:bCs/>
          <w:iCs/>
          <w:lang w:val="en-US" w:eastAsia="zh-CN"/>
        </w:rPr>
        <w:t>.</w:t>
      </w:r>
      <w:r w:rsidR="00F73C7F">
        <w:rPr>
          <w:bCs/>
          <w:iCs/>
          <w:lang w:val="en-US" w:eastAsia="zh-CN"/>
        </w:rPr>
        <w:t xml:space="preserve"> </w:t>
      </w:r>
      <w:r w:rsidR="00581964">
        <w:rPr>
          <w:bCs/>
          <w:iCs/>
          <w:lang w:val="en-US" w:eastAsia="zh-CN"/>
        </w:rPr>
        <w:t xml:space="preserve">The neural network is a DNN with 1 hidden layer. </w:t>
      </w:r>
      <w:r w:rsidR="00F73C7F">
        <w:rPr>
          <w:rFonts w:hint="eastAsia"/>
          <w:bCs/>
          <w:iCs/>
          <w:lang w:val="en-US" w:eastAsia="zh-CN"/>
        </w:rPr>
        <w:t>D</w:t>
      </w:r>
      <w:r w:rsidR="00F73C7F">
        <w:rPr>
          <w:bCs/>
          <w:iCs/>
          <w:lang w:val="en-US" w:eastAsia="zh-CN"/>
        </w:rPr>
        <w:t>etail</w:t>
      </w:r>
      <w:r w:rsidR="004A5272">
        <w:rPr>
          <w:bCs/>
          <w:iCs/>
          <w:lang w:val="en-US" w:eastAsia="zh-CN"/>
        </w:rPr>
        <w:t>ed</w:t>
      </w:r>
      <w:r w:rsidR="00F73C7F">
        <w:rPr>
          <w:bCs/>
          <w:iCs/>
          <w:lang w:val="en-US" w:eastAsia="zh-CN"/>
        </w:rPr>
        <w:t xml:space="preserve"> simulation assumptions are illustrated in Table A-1 in appendix.</w:t>
      </w:r>
    </w:p>
    <w:p w:rsidR="00581964" w:rsidRPr="00581964" w:rsidRDefault="00581964" w:rsidP="00581964">
      <w:pPr>
        <w:jc w:val="center"/>
        <w:rPr>
          <w:b/>
          <w:bCs/>
          <w:sz w:val="20"/>
          <w:szCs w:val="20"/>
        </w:rPr>
      </w:pPr>
      <w:r w:rsidRPr="00581964">
        <w:rPr>
          <w:b/>
          <w:bCs/>
          <w:sz w:val="20"/>
          <w:szCs w:val="20"/>
        </w:rPr>
        <w:lastRenderedPageBreak/>
        <w:t>Table 1: Beam prediction accuracy from 2 measured beams with 1 dB margin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00"/>
        <w:gridCol w:w="1240"/>
        <w:gridCol w:w="1200"/>
        <w:gridCol w:w="1320"/>
        <w:gridCol w:w="1360"/>
        <w:gridCol w:w="1360"/>
      </w:tblGrid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Predicted beam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1 (L1-RSRP)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2 (L1-RSRP)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2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4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6 strongest taps)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31.35%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30.62%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33.00%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33.50%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34.34%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47.43%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46.85%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49.60%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50.63%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51.40%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66.41%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65.60%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68.44%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69.51%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69.70%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83.21%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83.18%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85.72%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85.91%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86.43%</w:t>
            </w:r>
          </w:p>
        </w:tc>
      </w:tr>
    </w:tbl>
    <w:p w:rsidR="00581964" w:rsidRPr="00581964" w:rsidRDefault="00581964" w:rsidP="00581964">
      <w:pPr>
        <w:jc w:val="center"/>
        <w:rPr>
          <w:sz w:val="20"/>
          <w:szCs w:val="20"/>
        </w:rPr>
      </w:pPr>
    </w:p>
    <w:p w:rsidR="00581964" w:rsidRPr="00581964" w:rsidRDefault="00581964" w:rsidP="00581964">
      <w:pPr>
        <w:jc w:val="center"/>
        <w:rPr>
          <w:b/>
          <w:bCs/>
          <w:sz w:val="20"/>
          <w:szCs w:val="20"/>
        </w:rPr>
      </w:pPr>
      <w:r w:rsidRPr="00581964">
        <w:rPr>
          <w:b/>
          <w:bCs/>
          <w:sz w:val="20"/>
          <w:szCs w:val="20"/>
        </w:rPr>
        <w:t xml:space="preserve">Table </w:t>
      </w:r>
      <w:r w:rsidRPr="00581964">
        <w:rPr>
          <w:b/>
          <w:bCs/>
          <w:sz w:val="20"/>
          <w:szCs w:val="20"/>
        </w:rPr>
        <w:t>2</w:t>
      </w:r>
      <w:r w:rsidRPr="00581964">
        <w:rPr>
          <w:b/>
          <w:bCs/>
          <w:sz w:val="20"/>
          <w:szCs w:val="20"/>
        </w:rPr>
        <w:t>: Beam prediction accuracy from 2 measured beams with 0 dB margin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00"/>
        <w:gridCol w:w="1240"/>
        <w:gridCol w:w="1200"/>
        <w:gridCol w:w="1320"/>
        <w:gridCol w:w="1360"/>
        <w:gridCol w:w="1360"/>
      </w:tblGrid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Predicted beam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1 (L1-RSRP)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2 (L1-RSRP)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2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4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6 strongest taps)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20.61%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20.06%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22.04%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22.43%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23.02%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34.38%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34.32%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36.53%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37.45%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38.24%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53.27%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53.99%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56.19%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57.03%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57.39%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75.03%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76.14%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77.74%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78.25%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78.54%</w:t>
            </w:r>
          </w:p>
        </w:tc>
      </w:tr>
    </w:tbl>
    <w:p w:rsidR="00581964" w:rsidRPr="00581964" w:rsidRDefault="00581964" w:rsidP="00581964">
      <w:pPr>
        <w:jc w:val="center"/>
        <w:rPr>
          <w:sz w:val="20"/>
          <w:szCs w:val="20"/>
        </w:rPr>
      </w:pPr>
    </w:p>
    <w:p w:rsidR="00581964" w:rsidRPr="00581964" w:rsidRDefault="00581964" w:rsidP="00581964">
      <w:pPr>
        <w:jc w:val="center"/>
        <w:rPr>
          <w:b/>
          <w:bCs/>
          <w:sz w:val="20"/>
          <w:szCs w:val="20"/>
        </w:rPr>
      </w:pPr>
      <w:r w:rsidRPr="00581964">
        <w:rPr>
          <w:b/>
          <w:bCs/>
          <w:sz w:val="20"/>
          <w:szCs w:val="20"/>
        </w:rPr>
        <w:t xml:space="preserve">Table </w:t>
      </w:r>
      <w:r w:rsidRPr="00581964">
        <w:rPr>
          <w:b/>
          <w:bCs/>
          <w:sz w:val="20"/>
          <w:szCs w:val="20"/>
        </w:rPr>
        <w:t>3</w:t>
      </w:r>
      <w:r w:rsidRPr="00581964">
        <w:rPr>
          <w:b/>
          <w:bCs/>
          <w:sz w:val="20"/>
          <w:szCs w:val="20"/>
        </w:rPr>
        <w:t>: Beam prediction accuracy from 4 measured beams with 1 dB margin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00"/>
        <w:gridCol w:w="1240"/>
        <w:gridCol w:w="1200"/>
        <w:gridCol w:w="1320"/>
        <w:gridCol w:w="1360"/>
        <w:gridCol w:w="1360"/>
      </w:tblGrid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Predicted beam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1 (L1-RSRP)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2 (L1-RSRP)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2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4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6 strongest taps)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47.98%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48.18%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49.49%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51.32%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52.10%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65.49%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65.93%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67.49%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69.12%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70.13%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82.09%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82.30%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83.28%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84.32%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85.18%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93.62%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93.77%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93.87%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94.63%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94.46%</w:t>
            </w:r>
          </w:p>
        </w:tc>
      </w:tr>
    </w:tbl>
    <w:p w:rsidR="00581964" w:rsidRPr="00581964" w:rsidRDefault="00581964" w:rsidP="00581964">
      <w:pPr>
        <w:jc w:val="center"/>
        <w:rPr>
          <w:sz w:val="20"/>
          <w:szCs w:val="20"/>
        </w:rPr>
      </w:pPr>
    </w:p>
    <w:p w:rsidR="00581964" w:rsidRPr="00581964" w:rsidRDefault="00581964" w:rsidP="00581964">
      <w:pPr>
        <w:jc w:val="center"/>
        <w:rPr>
          <w:b/>
          <w:bCs/>
          <w:sz w:val="20"/>
          <w:szCs w:val="20"/>
        </w:rPr>
      </w:pPr>
      <w:r w:rsidRPr="00581964">
        <w:rPr>
          <w:b/>
          <w:bCs/>
          <w:sz w:val="20"/>
          <w:szCs w:val="20"/>
        </w:rPr>
        <w:t xml:space="preserve">Table </w:t>
      </w:r>
      <w:r w:rsidRPr="00581964">
        <w:rPr>
          <w:b/>
          <w:bCs/>
          <w:sz w:val="20"/>
          <w:szCs w:val="20"/>
        </w:rPr>
        <w:t>4</w:t>
      </w:r>
      <w:r w:rsidRPr="00581964">
        <w:rPr>
          <w:b/>
          <w:bCs/>
          <w:sz w:val="20"/>
          <w:szCs w:val="20"/>
        </w:rPr>
        <w:t>: Beam prediction accuracy from 4 measured beams with 0 dB margin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00"/>
        <w:gridCol w:w="1240"/>
        <w:gridCol w:w="1200"/>
        <w:gridCol w:w="1320"/>
        <w:gridCol w:w="1360"/>
        <w:gridCol w:w="1360"/>
      </w:tblGrid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Predicted beam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1 (L1-RSRP)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2 (L1-RSRP)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2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4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6 strongest taps)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33.66%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33.99%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36.17%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37.40%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38.10%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51.77%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52.05%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54.24%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55.50%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56.48%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70.90%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71.07%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73.13%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74.42%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75.35%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88.92%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88.92%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88.78%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89.72%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89.72%</w:t>
            </w:r>
          </w:p>
        </w:tc>
      </w:tr>
    </w:tbl>
    <w:p w:rsidR="00581964" w:rsidRPr="00581964" w:rsidRDefault="00581964" w:rsidP="00581964">
      <w:pPr>
        <w:jc w:val="center"/>
        <w:rPr>
          <w:sz w:val="20"/>
          <w:szCs w:val="20"/>
        </w:rPr>
      </w:pPr>
    </w:p>
    <w:p w:rsidR="00581964" w:rsidRPr="00581964" w:rsidRDefault="00581964" w:rsidP="00581964">
      <w:pPr>
        <w:jc w:val="center"/>
        <w:rPr>
          <w:b/>
          <w:bCs/>
          <w:sz w:val="20"/>
          <w:szCs w:val="20"/>
        </w:rPr>
      </w:pPr>
      <w:r w:rsidRPr="00581964">
        <w:rPr>
          <w:b/>
          <w:bCs/>
          <w:sz w:val="20"/>
          <w:szCs w:val="20"/>
        </w:rPr>
        <w:t xml:space="preserve">Table </w:t>
      </w:r>
      <w:r w:rsidRPr="00581964">
        <w:rPr>
          <w:b/>
          <w:bCs/>
          <w:sz w:val="20"/>
          <w:szCs w:val="20"/>
        </w:rPr>
        <w:t>5</w:t>
      </w:r>
      <w:r w:rsidRPr="00581964">
        <w:rPr>
          <w:b/>
          <w:bCs/>
          <w:sz w:val="20"/>
          <w:szCs w:val="20"/>
        </w:rPr>
        <w:t>: Beam prediction accuracy from 8 measured beams with 1 dB margin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00"/>
        <w:gridCol w:w="1240"/>
        <w:gridCol w:w="1200"/>
        <w:gridCol w:w="1320"/>
        <w:gridCol w:w="1360"/>
        <w:gridCol w:w="1360"/>
      </w:tblGrid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Predicted beam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1 (L1-RSRP)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2 (L1-RSRP)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2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4 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3 (CIR from 6 strongest taps)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67.96%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69.10%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73.53%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75.18%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75.23%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81.59%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82.23%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86.39%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87.99%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87.92%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91.25%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92.20%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93.87%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94.34%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94.38%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96.76%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96.96%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97.75%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97.78%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97.76%</w:t>
            </w:r>
          </w:p>
        </w:tc>
      </w:tr>
    </w:tbl>
    <w:p w:rsidR="00581964" w:rsidRPr="00581964" w:rsidRDefault="00581964" w:rsidP="00581964">
      <w:pPr>
        <w:jc w:val="center"/>
        <w:rPr>
          <w:sz w:val="20"/>
          <w:szCs w:val="20"/>
        </w:rPr>
      </w:pPr>
    </w:p>
    <w:p w:rsidR="00581964" w:rsidRPr="00581964" w:rsidRDefault="00581964" w:rsidP="00581964">
      <w:pPr>
        <w:jc w:val="center"/>
        <w:rPr>
          <w:b/>
          <w:bCs/>
          <w:sz w:val="20"/>
          <w:szCs w:val="20"/>
        </w:rPr>
      </w:pPr>
      <w:r w:rsidRPr="00581964">
        <w:rPr>
          <w:b/>
          <w:bCs/>
          <w:sz w:val="20"/>
          <w:szCs w:val="20"/>
        </w:rPr>
        <w:t xml:space="preserve">Table </w:t>
      </w:r>
      <w:r w:rsidRPr="00581964">
        <w:rPr>
          <w:b/>
          <w:bCs/>
          <w:sz w:val="20"/>
          <w:szCs w:val="20"/>
        </w:rPr>
        <w:t>6</w:t>
      </w:r>
      <w:r w:rsidRPr="00581964">
        <w:rPr>
          <w:b/>
          <w:bCs/>
          <w:sz w:val="20"/>
          <w:szCs w:val="20"/>
        </w:rPr>
        <w:t>: Beam prediction accuracy from 8 measured beams with 0 dB margin</w:t>
      </w:r>
    </w:p>
    <w:tbl>
      <w:tblPr>
        <w:tblW w:w="8080" w:type="dxa"/>
        <w:jc w:val="center"/>
        <w:tblLook w:val="04A0" w:firstRow="1" w:lastRow="0" w:firstColumn="1" w:lastColumn="0" w:noHBand="0" w:noVBand="1"/>
      </w:tblPr>
      <w:tblGrid>
        <w:gridCol w:w="1600"/>
        <w:gridCol w:w="1240"/>
        <w:gridCol w:w="1200"/>
        <w:gridCol w:w="1320"/>
        <w:gridCol w:w="1360"/>
        <w:gridCol w:w="1360"/>
      </w:tblGrid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Predicted beam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1 (L1-RSRP)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Option 2 (L1-RSRP)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 xml:space="preserve">Option 3 (CIR from 2 </w:t>
            </w:r>
            <w:r w:rsidRPr="00581964">
              <w:rPr>
                <w:color w:val="000000"/>
                <w:sz w:val="20"/>
                <w:szCs w:val="20"/>
              </w:rPr>
              <w:lastRenderedPageBreak/>
              <w:t>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lastRenderedPageBreak/>
              <w:t xml:space="preserve">Option 3 (CIR from 4 </w:t>
            </w:r>
            <w:r w:rsidRPr="00581964">
              <w:rPr>
                <w:color w:val="000000"/>
                <w:sz w:val="20"/>
                <w:szCs w:val="20"/>
              </w:rPr>
              <w:lastRenderedPageBreak/>
              <w:t>strongest taps)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lastRenderedPageBreak/>
              <w:t xml:space="preserve">Option 3 (CIR from 6 </w:t>
            </w:r>
            <w:r w:rsidRPr="00581964">
              <w:rPr>
                <w:color w:val="000000"/>
                <w:sz w:val="20"/>
                <w:szCs w:val="20"/>
              </w:rPr>
              <w:lastRenderedPageBreak/>
              <w:t>strongest taps)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lastRenderedPageBreak/>
              <w:t>Top-1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53.15%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54.35%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57.70%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58.75%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58.74%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70.09%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71.24%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75.64%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77.55%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77.47%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83.54%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84.48%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88.19%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89.13%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89.30%</w:t>
            </w:r>
          </w:p>
        </w:tc>
      </w:tr>
      <w:tr w:rsidR="00581964" w:rsidRPr="00581964" w:rsidTr="00581964">
        <w:trPr>
          <w:trHeight w:val="300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Top-</w:t>
            </w:r>
            <w:r w:rsidR="004A527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93.39%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93.69%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95.40%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95.74%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1964" w:rsidRPr="00581964" w:rsidRDefault="00581964" w:rsidP="00581964">
            <w:pPr>
              <w:jc w:val="center"/>
              <w:rPr>
                <w:color w:val="000000"/>
                <w:sz w:val="20"/>
                <w:szCs w:val="20"/>
              </w:rPr>
            </w:pPr>
            <w:r w:rsidRPr="00581964">
              <w:rPr>
                <w:color w:val="000000"/>
                <w:sz w:val="20"/>
                <w:szCs w:val="20"/>
              </w:rPr>
              <w:t>95.78%</w:t>
            </w:r>
          </w:p>
        </w:tc>
      </w:tr>
    </w:tbl>
    <w:p w:rsidR="00581964" w:rsidRPr="00581964" w:rsidRDefault="00581964" w:rsidP="00581964">
      <w:pPr>
        <w:jc w:val="center"/>
        <w:rPr>
          <w:sz w:val="20"/>
          <w:szCs w:val="20"/>
        </w:rPr>
      </w:pPr>
    </w:p>
    <w:p w:rsidR="00581964" w:rsidRDefault="00581964" w:rsidP="00581964"/>
    <w:p w:rsidR="009F20C6" w:rsidRDefault="009F20C6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9F20C6" w:rsidRPr="00F73C7F" w:rsidRDefault="009F20C6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F73C7F">
        <w:rPr>
          <w:b/>
          <w:i/>
          <w:lang w:val="en-US" w:eastAsia="zh-CN"/>
        </w:rPr>
        <w:t>Observation 1: CIR based spatial domain beam prediction outperforms the L1-RSRP based beam prediction.</w:t>
      </w:r>
    </w:p>
    <w:p w:rsidR="009F20C6" w:rsidRPr="00F73C7F" w:rsidRDefault="009F20C6" w:rsidP="00557396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F73C7F">
        <w:rPr>
          <w:b/>
          <w:i/>
          <w:lang w:val="en-US" w:eastAsia="zh-CN"/>
        </w:rPr>
        <w:t xml:space="preserve">Observation 2: </w:t>
      </w:r>
      <w:r w:rsidR="00F73C7F" w:rsidRPr="00F73C7F">
        <w:rPr>
          <w:b/>
          <w:i/>
          <w:lang w:val="en-US" w:eastAsia="zh-CN"/>
        </w:rPr>
        <w:t>UE orientation could not help to increase the accuracy for L1-RSRP based beam prediction.</w:t>
      </w:r>
    </w:p>
    <w:p w:rsidR="009F20C6" w:rsidRDefault="009F20C6" w:rsidP="00557396">
      <w:pPr>
        <w:pStyle w:val="0Maintext"/>
        <w:spacing w:after="120" w:afterAutospacing="0" w:line="240" w:lineRule="auto"/>
        <w:ind w:firstLine="0"/>
        <w:rPr>
          <w:rFonts w:hint="eastAsia"/>
          <w:bCs/>
          <w:iCs/>
          <w:lang w:val="en-US" w:eastAsia="zh-CN"/>
        </w:rPr>
      </w:pPr>
    </w:p>
    <w:p w:rsidR="00AD5551" w:rsidRPr="001B33B8" w:rsidRDefault="00AD5551" w:rsidP="00557396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p w:rsidR="00557396" w:rsidRDefault="00557396" w:rsidP="00557396">
      <w:pPr>
        <w:pStyle w:val="Heading1"/>
      </w:pPr>
      <w:r>
        <w:t>Conclusion</w:t>
      </w:r>
    </w:p>
    <w:p w:rsidR="00557396" w:rsidRDefault="00557396" w:rsidP="00557396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FE068C">
        <w:rPr>
          <w:lang w:val="en-US" w:eastAsia="zh-CN"/>
        </w:rPr>
        <w:t>provided discussion</w:t>
      </w:r>
      <w:r>
        <w:rPr>
          <w:lang w:val="en-US" w:eastAsia="zh-CN"/>
        </w:rPr>
        <w:t xml:space="preserve"> on </w:t>
      </w:r>
      <w:r w:rsidR="009E5063">
        <w:rPr>
          <w:lang w:val="en-US" w:eastAsia="zh-CN"/>
        </w:rPr>
        <w:t>evaluation</w:t>
      </w:r>
      <w:r w:rsidR="00FE068C">
        <w:rPr>
          <w:lang w:val="en-US" w:eastAsia="zh-CN"/>
        </w:rPr>
        <w:t xml:space="preserve"> of AI/ML</w:t>
      </w:r>
      <w:r w:rsidR="00625471">
        <w:rPr>
          <w:lang w:val="en-US" w:eastAsia="zh-CN"/>
        </w:rPr>
        <w:t xml:space="preserve"> based BM</w:t>
      </w:r>
      <w:r>
        <w:rPr>
          <w:lang w:val="en-US" w:eastAsia="zh-CN"/>
        </w:rPr>
        <w:t>. Based on the discussion, the following proposals have been achieved.</w:t>
      </w:r>
    </w:p>
    <w:p w:rsidR="00456170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266C0B">
        <w:rPr>
          <w:b/>
          <w:i/>
          <w:lang w:val="en-US" w:eastAsia="zh-CN"/>
        </w:rPr>
        <w:t xml:space="preserve">Proposal 1: For EVM, the BS antenna configuration should be </w:t>
      </w:r>
      <w:r w:rsidRPr="00266C0B">
        <w:rPr>
          <w:rFonts w:eastAsia="Microsoft YaHei UI" w:cs="Times New Roman"/>
          <w:b/>
          <w:i/>
          <w:color w:val="000000"/>
        </w:rPr>
        <w:t>(M, N, P, M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Pr="00266C0B">
        <w:rPr>
          <w:rFonts w:eastAsia="Microsoft YaHei UI" w:cs="Times New Roman"/>
          <w:b/>
          <w:i/>
          <w:color w:val="000000"/>
        </w:rPr>
        <w:t>, N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g</w:t>
      </w:r>
      <w:r w:rsidRPr="00266C0B">
        <w:rPr>
          <w:rFonts w:eastAsia="Microsoft YaHei UI" w:cs="Times New Roman"/>
          <w:b/>
          <w:i/>
          <w:color w:val="000000"/>
        </w:rPr>
        <w:t>) = (4, 8, 2, 1, 1), (</w:t>
      </w:r>
      <w:proofErr w:type="spellStart"/>
      <w:r w:rsidRPr="00266C0B">
        <w:rPr>
          <w:rFonts w:eastAsia="Microsoft YaHei UI" w:cs="Times New Roman"/>
          <w:b/>
          <w:i/>
          <w:color w:val="000000"/>
        </w:rPr>
        <w:t>d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V</w:t>
      </w:r>
      <w:proofErr w:type="spellEnd"/>
      <w:r w:rsidRPr="00266C0B">
        <w:rPr>
          <w:rFonts w:eastAsia="Microsoft YaHei UI" w:cs="Times New Roman"/>
          <w:b/>
          <w:i/>
          <w:color w:val="000000"/>
        </w:rPr>
        <w:t xml:space="preserve">, </w:t>
      </w:r>
      <w:proofErr w:type="spellStart"/>
      <w:r w:rsidRPr="00266C0B">
        <w:rPr>
          <w:rFonts w:eastAsia="Microsoft YaHei UI" w:cs="Times New Roman"/>
          <w:b/>
          <w:i/>
          <w:color w:val="000000"/>
        </w:rPr>
        <w:t>d</w:t>
      </w:r>
      <w:r w:rsidRPr="00266C0B">
        <w:rPr>
          <w:rFonts w:eastAsia="Microsoft YaHei UI" w:cs="Times New Roman"/>
          <w:b/>
          <w:i/>
          <w:color w:val="000000"/>
          <w:vertAlign w:val="subscript"/>
        </w:rPr>
        <w:t>H</w:t>
      </w:r>
      <w:proofErr w:type="spellEnd"/>
      <w:r w:rsidRPr="00266C0B">
        <w:rPr>
          <w:rFonts w:eastAsia="Microsoft YaHei UI" w:cs="Times New Roman"/>
          <w:b/>
          <w:i/>
          <w:color w:val="000000"/>
        </w:rPr>
        <w:t>) = (0.5, 0.5) λ</w:t>
      </w:r>
      <w:r w:rsidRPr="00266C0B">
        <w:rPr>
          <w:b/>
          <w:i/>
          <w:lang w:val="en-US" w:eastAsia="zh-CN"/>
        </w:rPr>
        <w:t>.</w:t>
      </w:r>
    </w:p>
    <w:p w:rsidR="00456170" w:rsidRPr="00266C0B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2: Add BS height = 10m as a second option as evaluation assumption to be aligned with evaluation assumption in other agenda items and to create more beams for indoor UEs in </w:t>
      </w:r>
      <w:r w:rsidR="00EC2873">
        <w:rPr>
          <w:b/>
          <w:i/>
          <w:lang w:val="en-US" w:eastAsia="zh-CN"/>
        </w:rPr>
        <w:t>vertical</w:t>
      </w:r>
      <w:r>
        <w:rPr>
          <w:b/>
          <w:i/>
          <w:lang w:val="en-US" w:eastAsia="zh-CN"/>
        </w:rPr>
        <w:t xml:space="preserve"> domain.</w:t>
      </w:r>
    </w:p>
    <w:p w:rsidR="00456170" w:rsidRPr="00625471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>
        <w:rPr>
          <w:b/>
          <w:i/>
          <w:lang w:val="en-US" w:eastAsia="zh-CN"/>
        </w:rPr>
        <w:t>3</w:t>
      </w:r>
      <w:r w:rsidRPr="00625471">
        <w:rPr>
          <w:b/>
          <w:i/>
          <w:lang w:val="en-US" w:eastAsia="zh-CN"/>
        </w:rPr>
        <w:t>: For spatial-domain beam prediction, the baseline performance should be the performance from the beam selected from set B beams.</w:t>
      </w:r>
    </w:p>
    <w:p w:rsidR="00456170" w:rsidRDefault="00456170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625471">
        <w:rPr>
          <w:b/>
          <w:i/>
          <w:lang w:val="en-US" w:eastAsia="zh-CN"/>
        </w:rPr>
        <w:t xml:space="preserve">Proposal </w:t>
      </w:r>
      <w:r>
        <w:rPr>
          <w:b/>
          <w:i/>
          <w:lang w:val="en-US" w:eastAsia="zh-CN"/>
        </w:rPr>
        <w:t>4</w:t>
      </w:r>
      <w:r w:rsidRPr="00625471">
        <w:rPr>
          <w:b/>
          <w:i/>
          <w:lang w:val="en-US" w:eastAsia="zh-CN"/>
        </w:rPr>
        <w:t xml:space="preserve">: For time-domain beam prediction, the baseline performance should be the performance without beam change for T2, </w:t>
      </w:r>
      <w:proofErr w:type="gramStart"/>
      <w:r w:rsidRPr="00625471">
        <w:rPr>
          <w:b/>
          <w:i/>
          <w:lang w:val="en-US" w:eastAsia="zh-CN"/>
        </w:rPr>
        <w:t>i.e.</w:t>
      </w:r>
      <w:proofErr w:type="gramEnd"/>
      <w:r w:rsidRPr="00625471">
        <w:rPr>
          <w:b/>
          <w:i/>
          <w:lang w:val="en-US" w:eastAsia="zh-CN"/>
        </w:rPr>
        <w:t xml:space="preserve"> the beam used prior to T2 is applied for T2.</w:t>
      </w:r>
    </w:p>
    <w:p w:rsidR="00F73C7F" w:rsidRDefault="00F73C7F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</w:p>
    <w:p w:rsidR="00F73C7F" w:rsidRPr="00F73C7F" w:rsidRDefault="00F73C7F" w:rsidP="00F73C7F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F73C7F">
        <w:rPr>
          <w:b/>
          <w:i/>
          <w:lang w:val="en-US" w:eastAsia="zh-CN"/>
        </w:rPr>
        <w:t>Observation 1: CIR based spatial domain beam prediction outperforms the L1-RSRP based beam prediction.</w:t>
      </w:r>
    </w:p>
    <w:p w:rsidR="00F73C7F" w:rsidRPr="00F73C7F" w:rsidRDefault="00F73C7F" w:rsidP="00F73C7F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  <w:r w:rsidRPr="00F73C7F">
        <w:rPr>
          <w:b/>
          <w:i/>
          <w:lang w:val="en-US" w:eastAsia="zh-CN"/>
        </w:rPr>
        <w:t>Observation 2: UE orientation could not help to increase the accuracy for L1-RSRP based beam prediction.</w:t>
      </w:r>
    </w:p>
    <w:p w:rsidR="00F73C7F" w:rsidRDefault="00F73C7F" w:rsidP="00456170">
      <w:pPr>
        <w:pStyle w:val="0Maintext"/>
        <w:spacing w:after="120" w:afterAutospacing="0" w:line="240" w:lineRule="auto"/>
        <w:ind w:firstLine="0"/>
        <w:rPr>
          <w:b/>
          <w:i/>
          <w:lang w:val="en-US" w:eastAsia="zh-CN"/>
        </w:rPr>
      </w:pPr>
    </w:p>
    <w:p w:rsidR="00F73C7F" w:rsidRPr="00F73C7F" w:rsidRDefault="00F73C7F" w:rsidP="00F73C7F">
      <w:pPr>
        <w:pStyle w:val="Heading1"/>
      </w:pPr>
      <w:r w:rsidRPr="00F73C7F">
        <w:t>Appendix – Simulation Assumption</w:t>
      </w:r>
    </w:p>
    <w:p w:rsidR="00F73C7F" w:rsidRPr="00DC0552" w:rsidRDefault="00F73C7F" w:rsidP="00DC0552">
      <w:pPr>
        <w:pStyle w:val="0Maintext"/>
        <w:spacing w:after="120" w:afterAutospacing="0" w:line="240" w:lineRule="auto"/>
        <w:ind w:firstLine="0"/>
        <w:jc w:val="center"/>
        <w:rPr>
          <w:b/>
          <w:iCs/>
          <w:lang w:val="en-US" w:eastAsia="zh-CN"/>
        </w:rPr>
      </w:pPr>
      <w:r w:rsidRPr="00DC0552">
        <w:rPr>
          <w:b/>
          <w:iCs/>
          <w:lang w:val="en-US" w:eastAsia="zh-CN"/>
        </w:rPr>
        <w:t>Table A-1: Simulation Assumption</w:t>
      </w:r>
    </w:p>
    <w:tbl>
      <w:tblPr>
        <w:tblStyle w:val="ListTable4-Accent2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F73C7F" w:rsidTr="00DC05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Parameter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Value</w:t>
            </w:r>
          </w:p>
        </w:tc>
      </w:tr>
      <w:tr w:rsidR="00F73C7F" w:rsidTr="00DC0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Scenario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Dense Urban Macro</w:t>
            </w:r>
          </w:p>
        </w:tc>
      </w:tr>
      <w:tr w:rsidR="00F73C7F" w:rsidTr="00DC0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Number of UEs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100000 (80% for training and 20% for testing)</w:t>
            </w:r>
          </w:p>
        </w:tc>
      </w:tr>
      <w:tr w:rsidR="00F73C7F" w:rsidTr="00DC0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UE dropping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Outdoor</w:t>
            </w:r>
          </w:p>
        </w:tc>
      </w:tr>
      <w:tr w:rsidR="00F73C7F" w:rsidTr="00DC0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gNB antenna structure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(M, N, P, </w:t>
            </w:r>
            <w:proofErr w:type="spellStart"/>
            <w:r>
              <w:rPr>
                <w:bCs/>
                <w:iCs/>
                <w:lang w:val="en-US" w:eastAsia="zh-CN"/>
              </w:rPr>
              <w:t>Mp</w:t>
            </w:r>
            <w:proofErr w:type="spellEnd"/>
            <w:r>
              <w:rPr>
                <w:bCs/>
                <w:iCs/>
                <w:lang w:val="en-US" w:eastAsia="zh-CN"/>
              </w:rPr>
              <w:t>, Np, Mg, Ng) = (4, 8, 2, 4, 8, 1, 1)</w:t>
            </w:r>
          </w:p>
        </w:tc>
      </w:tr>
      <w:tr w:rsidR="00F73C7F" w:rsidTr="00DC0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UE antenna structure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(M, N, P, </w:t>
            </w:r>
            <w:proofErr w:type="spellStart"/>
            <w:r>
              <w:rPr>
                <w:bCs/>
                <w:iCs/>
                <w:lang w:val="en-US" w:eastAsia="zh-CN"/>
              </w:rPr>
              <w:t>Mp</w:t>
            </w:r>
            <w:proofErr w:type="spellEnd"/>
            <w:r>
              <w:rPr>
                <w:bCs/>
                <w:iCs/>
                <w:lang w:val="en-US" w:eastAsia="zh-CN"/>
              </w:rPr>
              <w:t>, Np, Mg, Ng) = (</w:t>
            </w:r>
            <w:r>
              <w:rPr>
                <w:bCs/>
                <w:iCs/>
                <w:lang w:val="en-US" w:eastAsia="zh-CN"/>
              </w:rPr>
              <w:t>1</w:t>
            </w:r>
            <w:r>
              <w:rPr>
                <w:bCs/>
                <w:iCs/>
                <w:lang w:val="en-US" w:eastAsia="zh-CN"/>
              </w:rPr>
              <w:t xml:space="preserve">, </w:t>
            </w:r>
            <w:r>
              <w:rPr>
                <w:bCs/>
                <w:iCs/>
                <w:lang w:val="en-US" w:eastAsia="zh-CN"/>
              </w:rPr>
              <w:t>4</w:t>
            </w:r>
            <w:r>
              <w:rPr>
                <w:bCs/>
                <w:iCs/>
                <w:lang w:val="en-US" w:eastAsia="zh-CN"/>
              </w:rPr>
              <w:t xml:space="preserve">, 2, </w:t>
            </w:r>
            <w:r>
              <w:rPr>
                <w:bCs/>
                <w:iCs/>
                <w:lang w:val="en-US" w:eastAsia="zh-CN"/>
              </w:rPr>
              <w:t>1</w:t>
            </w:r>
            <w:r>
              <w:rPr>
                <w:bCs/>
                <w:iCs/>
                <w:lang w:val="en-US" w:eastAsia="zh-CN"/>
              </w:rPr>
              <w:t xml:space="preserve">, </w:t>
            </w:r>
            <w:r>
              <w:rPr>
                <w:bCs/>
                <w:iCs/>
                <w:lang w:val="en-US" w:eastAsia="zh-CN"/>
              </w:rPr>
              <w:t>4</w:t>
            </w:r>
            <w:r>
              <w:rPr>
                <w:bCs/>
                <w:iCs/>
                <w:lang w:val="en-US" w:eastAsia="zh-CN"/>
              </w:rPr>
              <w:t xml:space="preserve">, 1, </w:t>
            </w:r>
            <w:r>
              <w:rPr>
                <w:bCs/>
                <w:iCs/>
                <w:lang w:val="en-US" w:eastAsia="zh-CN"/>
              </w:rPr>
              <w:t>2</w:t>
            </w:r>
            <w:r>
              <w:rPr>
                <w:bCs/>
                <w:iCs/>
                <w:lang w:val="en-US" w:eastAsia="zh-CN"/>
              </w:rPr>
              <w:t>)</w:t>
            </w:r>
          </w:p>
        </w:tc>
      </w:tr>
      <w:tr w:rsidR="00F73C7F" w:rsidTr="00DC0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Carrier frequency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30 GHz</w:t>
            </w:r>
          </w:p>
        </w:tc>
      </w:tr>
      <w:tr w:rsidR="00F73C7F" w:rsidTr="00DC0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SCS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120 kHz</w:t>
            </w:r>
          </w:p>
        </w:tc>
      </w:tr>
      <w:tr w:rsidR="00F73C7F" w:rsidTr="00DC0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Bandwidth</w:t>
            </w:r>
          </w:p>
        </w:tc>
        <w:tc>
          <w:tcPr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80 MHz</w:t>
            </w:r>
          </w:p>
        </w:tc>
      </w:tr>
      <w:tr w:rsidR="00F73C7F" w:rsidTr="00DC0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lastRenderedPageBreak/>
              <w:t>gNB beam structure</w:t>
            </w:r>
          </w:p>
        </w:tc>
        <w:tc>
          <w:tcPr>
            <w:tcW w:w="4505" w:type="dxa"/>
          </w:tcPr>
          <w:p w:rsidR="00F73C7F" w:rsidRDefault="00593655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8 beams in horizontal:</w:t>
            </w:r>
            <w:r w:rsidR="00DC0552">
              <w:rPr>
                <w:bCs/>
                <w:iCs/>
                <w:lang w:val="en-US" w:eastAsia="zh-CN"/>
              </w:rPr>
              <w:t xml:space="preserve"> (-52.5, -37.5, -22.5, -7.5, 7.5, 22.5, 37.5, 52.5) degree</w:t>
            </w:r>
          </w:p>
          <w:p w:rsidR="00593655" w:rsidRDefault="00593655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4 beams in vertical:</w:t>
            </w:r>
            <w:r w:rsidR="00DC0552">
              <w:rPr>
                <w:bCs/>
                <w:iCs/>
                <w:lang w:val="en-US" w:eastAsia="zh-CN"/>
              </w:rPr>
              <w:t xml:space="preserve"> (107.5, 122.5, 137.5, 152.5) degree</w:t>
            </w:r>
          </w:p>
        </w:tc>
      </w:tr>
      <w:tr w:rsidR="00F73C7F" w:rsidTr="00DC0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F73C7F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UE beam structure</w:t>
            </w:r>
          </w:p>
        </w:tc>
        <w:tc>
          <w:tcPr>
            <w:tcW w:w="4505" w:type="dxa"/>
          </w:tcPr>
          <w:p w:rsidR="00F73C7F" w:rsidRDefault="00593655" w:rsidP="00456170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4 beams in horizontal:</w:t>
            </w:r>
            <w:r w:rsidR="00DC0552">
              <w:rPr>
                <w:bCs/>
                <w:iCs/>
                <w:lang w:val="en-US" w:eastAsia="zh-CN"/>
              </w:rPr>
              <w:t xml:space="preserve"> (-33.75, -11.25, 11.25, 33.75) degree</w:t>
            </w:r>
          </w:p>
        </w:tc>
      </w:tr>
      <w:tr w:rsidR="00F73C7F" w:rsidTr="00DC0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DC0552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gNB Tx power</w:t>
            </w:r>
          </w:p>
        </w:tc>
        <w:tc>
          <w:tcPr>
            <w:tcW w:w="4505" w:type="dxa"/>
          </w:tcPr>
          <w:p w:rsidR="00F73C7F" w:rsidRDefault="00DC0552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40 dBm</w:t>
            </w:r>
          </w:p>
        </w:tc>
      </w:tr>
      <w:tr w:rsidR="00F73C7F" w:rsidTr="00DC055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DC0552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Minimal gNB-UE distance</w:t>
            </w:r>
          </w:p>
        </w:tc>
        <w:tc>
          <w:tcPr>
            <w:tcW w:w="4505" w:type="dxa"/>
          </w:tcPr>
          <w:p w:rsidR="00F73C7F" w:rsidRDefault="00DC0552" w:rsidP="00456170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10 m</w:t>
            </w:r>
          </w:p>
        </w:tc>
      </w:tr>
      <w:tr w:rsidR="00F73C7F" w:rsidTr="00DC0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5" w:type="dxa"/>
          </w:tcPr>
          <w:p w:rsidR="00F73C7F" w:rsidRDefault="00DC0552" w:rsidP="00456170">
            <w:pPr>
              <w:pStyle w:val="0Maintext"/>
              <w:spacing w:after="120" w:afterAutospacing="0" w:line="240" w:lineRule="auto"/>
              <w:ind w:firstLine="0"/>
              <w:rPr>
                <w:bCs w:val="0"/>
                <w:iCs/>
                <w:lang w:val="en-US" w:eastAsia="zh-CN"/>
              </w:rPr>
            </w:pPr>
            <w:r>
              <w:rPr>
                <w:bCs w:val="0"/>
                <w:iCs/>
                <w:lang w:val="en-US" w:eastAsia="zh-CN"/>
              </w:rPr>
              <w:t>gNB height</w:t>
            </w:r>
          </w:p>
        </w:tc>
        <w:tc>
          <w:tcPr>
            <w:tcW w:w="4505" w:type="dxa"/>
          </w:tcPr>
          <w:p w:rsidR="00F73C7F" w:rsidRDefault="00DC0552" w:rsidP="00456170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25 m</w:t>
            </w:r>
          </w:p>
        </w:tc>
      </w:tr>
    </w:tbl>
    <w:p w:rsidR="00F73C7F" w:rsidRPr="00F73C7F" w:rsidRDefault="00F73C7F" w:rsidP="00456170">
      <w:pPr>
        <w:pStyle w:val="0Maintext"/>
        <w:spacing w:after="120" w:afterAutospacing="0" w:line="240" w:lineRule="auto"/>
        <w:ind w:firstLine="0"/>
        <w:rPr>
          <w:bCs/>
          <w:iCs/>
          <w:lang w:val="en-US" w:eastAsia="zh-CN"/>
        </w:rPr>
      </w:pPr>
    </w:p>
    <w:sectPr w:rsidR="00F73C7F" w:rsidRPr="00F73C7F" w:rsidSect="0055739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1D6D57"/>
    <w:multiLevelType w:val="multilevel"/>
    <w:tmpl w:val="101D6D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0561C"/>
    <w:multiLevelType w:val="multilevel"/>
    <w:tmpl w:val="1B20561C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91191D"/>
    <w:multiLevelType w:val="multilevel"/>
    <w:tmpl w:val="57CA3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B1D5D"/>
    <w:multiLevelType w:val="multilevel"/>
    <w:tmpl w:val="44FB1D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5C2121"/>
    <w:multiLevelType w:val="hybridMultilevel"/>
    <w:tmpl w:val="72746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1673B40"/>
    <w:multiLevelType w:val="multilevel"/>
    <w:tmpl w:val="71673B4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56745676">
    <w:abstractNumId w:val="0"/>
  </w:num>
  <w:num w:numId="2" w16cid:durableId="809859212">
    <w:abstractNumId w:val="15"/>
  </w:num>
  <w:num w:numId="3" w16cid:durableId="481042966">
    <w:abstractNumId w:val="4"/>
  </w:num>
  <w:num w:numId="4" w16cid:durableId="1352225824">
    <w:abstractNumId w:val="5"/>
  </w:num>
  <w:num w:numId="5" w16cid:durableId="869688007">
    <w:abstractNumId w:val="9"/>
  </w:num>
  <w:num w:numId="6" w16cid:durableId="2053454020">
    <w:abstractNumId w:val="3"/>
  </w:num>
  <w:num w:numId="7" w16cid:durableId="1968390458">
    <w:abstractNumId w:val="10"/>
  </w:num>
  <w:num w:numId="8" w16cid:durableId="575827695">
    <w:abstractNumId w:val="16"/>
  </w:num>
  <w:num w:numId="9" w16cid:durableId="588349144">
    <w:abstractNumId w:val="8"/>
  </w:num>
  <w:num w:numId="10" w16cid:durableId="50663222">
    <w:abstractNumId w:val="6"/>
  </w:num>
  <w:num w:numId="11" w16cid:durableId="1255243643">
    <w:abstractNumId w:val="2"/>
  </w:num>
  <w:num w:numId="12" w16cid:durableId="413822843">
    <w:abstractNumId w:val="1"/>
  </w:num>
  <w:num w:numId="13" w16cid:durableId="11692952">
    <w:abstractNumId w:val="7"/>
  </w:num>
  <w:num w:numId="14" w16cid:durableId="2051297000">
    <w:abstractNumId w:val="13"/>
  </w:num>
  <w:num w:numId="15" w16cid:durableId="1907496411">
    <w:abstractNumId w:val="12"/>
  </w:num>
  <w:num w:numId="16" w16cid:durableId="1050377421">
    <w:abstractNumId w:val="14"/>
  </w:num>
  <w:num w:numId="17" w16cid:durableId="759565097">
    <w:abstractNumId w:val="11"/>
  </w:num>
  <w:num w:numId="18" w16cid:durableId="8047411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396"/>
    <w:rsid w:val="00082BEF"/>
    <w:rsid w:val="000A60ED"/>
    <w:rsid w:val="00122C70"/>
    <w:rsid w:val="0015484A"/>
    <w:rsid w:val="001B33B8"/>
    <w:rsid w:val="001D3923"/>
    <w:rsid w:val="0023516D"/>
    <w:rsid w:val="00266C0B"/>
    <w:rsid w:val="002A7171"/>
    <w:rsid w:val="00346E6B"/>
    <w:rsid w:val="00360783"/>
    <w:rsid w:val="0039253D"/>
    <w:rsid w:val="003D4627"/>
    <w:rsid w:val="00431BE9"/>
    <w:rsid w:val="00456170"/>
    <w:rsid w:val="004A5272"/>
    <w:rsid w:val="0050593E"/>
    <w:rsid w:val="00557396"/>
    <w:rsid w:val="005635BB"/>
    <w:rsid w:val="00581964"/>
    <w:rsid w:val="00593655"/>
    <w:rsid w:val="005A5FA8"/>
    <w:rsid w:val="00625471"/>
    <w:rsid w:val="00644A2B"/>
    <w:rsid w:val="00647BCA"/>
    <w:rsid w:val="006E53C6"/>
    <w:rsid w:val="00750E30"/>
    <w:rsid w:val="00763A34"/>
    <w:rsid w:val="008C065D"/>
    <w:rsid w:val="008D4F65"/>
    <w:rsid w:val="00905082"/>
    <w:rsid w:val="00914B21"/>
    <w:rsid w:val="009366FD"/>
    <w:rsid w:val="00966223"/>
    <w:rsid w:val="009923F2"/>
    <w:rsid w:val="009D7DF2"/>
    <w:rsid w:val="009E3DB7"/>
    <w:rsid w:val="009E5063"/>
    <w:rsid w:val="009F20C6"/>
    <w:rsid w:val="009F42D0"/>
    <w:rsid w:val="00A448D2"/>
    <w:rsid w:val="00A90297"/>
    <w:rsid w:val="00AD5551"/>
    <w:rsid w:val="00B01671"/>
    <w:rsid w:val="00B02C9F"/>
    <w:rsid w:val="00B02F0B"/>
    <w:rsid w:val="00B82998"/>
    <w:rsid w:val="00B8306C"/>
    <w:rsid w:val="00C031C3"/>
    <w:rsid w:val="00D26F8C"/>
    <w:rsid w:val="00DA2FD9"/>
    <w:rsid w:val="00DC0552"/>
    <w:rsid w:val="00DE426C"/>
    <w:rsid w:val="00DE5A5E"/>
    <w:rsid w:val="00E8201B"/>
    <w:rsid w:val="00E83DAE"/>
    <w:rsid w:val="00EC2873"/>
    <w:rsid w:val="00F5752A"/>
    <w:rsid w:val="00F73C7F"/>
    <w:rsid w:val="00FC7371"/>
    <w:rsid w:val="00FE068C"/>
    <w:rsid w:val="00FE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03238"/>
  <w15:chartTrackingRefBased/>
  <w15:docId w15:val="{3C0A3808-4079-4419-A2B2-A04BADCD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5573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55739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5739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5739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5739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5739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5739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5739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39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7396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557396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57396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557396"/>
    <w:rPr>
      <w:rFonts w:ascii="Times New Roman" w:eastAsia="Malgun Gothic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57396"/>
    <w:rPr>
      <w:rFonts w:ascii="Times New Roman" w:eastAsia="Malgun Gothic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57396"/>
    <w:rPr>
      <w:rFonts w:ascii="Times New Roman" w:eastAsia="Times New Roman" w:hAnsi="Times New Roman" w:cs="Arial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57396"/>
    <w:rPr>
      <w:rFonts w:ascii="Times New Roman" w:eastAsia="Times New Roman" w:hAnsi="Times New Roman" w:cs="Arial"/>
      <w:sz w:val="24"/>
      <w:szCs w:val="24"/>
    </w:rPr>
  </w:style>
  <w:style w:type="paragraph" w:customStyle="1" w:styleId="3GPPHeader">
    <w:name w:val="3GPP_Header"/>
    <w:basedOn w:val="Normal"/>
    <w:rsid w:val="00557396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557396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557396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55739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57396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57396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apple-converted-space">
    <w:name w:val="apple-converted-space"/>
    <w:basedOn w:val="DefaultParagraphFont"/>
    <w:qFormat/>
    <w:rsid w:val="00557396"/>
  </w:style>
  <w:style w:type="character" w:styleId="Emphasis">
    <w:name w:val="Emphasis"/>
    <w:basedOn w:val="DefaultParagraphFont"/>
    <w:uiPriority w:val="20"/>
    <w:qFormat/>
    <w:rsid w:val="00557396"/>
    <w:rPr>
      <w:i/>
      <w:iCs/>
    </w:rPr>
  </w:style>
  <w:style w:type="paragraph" w:customStyle="1" w:styleId="CRCoverPage">
    <w:name w:val="CR Cover Page"/>
    <w:link w:val="CRCoverPageZchn"/>
    <w:rsid w:val="00557396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57396"/>
    <w:rPr>
      <w:rFonts w:ascii="Arial" w:hAnsi="Arial" w:cs="Times New Roman"/>
      <w:sz w:val="20"/>
      <w:szCs w:val="20"/>
      <w:lang w:val="en-GB" w:eastAsia="en-US"/>
    </w:rPr>
  </w:style>
  <w:style w:type="character" w:styleId="Strong">
    <w:name w:val="Strong"/>
    <w:uiPriority w:val="22"/>
    <w:qFormat/>
    <w:rsid w:val="00557396"/>
    <w:rPr>
      <w:b/>
      <w:bCs/>
    </w:rPr>
  </w:style>
  <w:style w:type="paragraph" w:customStyle="1" w:styleId="B1">
    <w:name w:val="B1"/>
    <w:basedOn w:val="Normal"/>
    <w:link w:val="B1Zchn"/>
    <w:qFormat/>
    <w:rsid w:val="00557396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uiPriority w:val="99"/>
    <w:qFormat/>
    <w:rsid w:val="00557396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55739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EQ">
    <w:name w:val="EQ"/>
    <w:basedOn w:val="Normal"/>
    <w:next w:val="Normal"/>
    <w:qFormat/>
    <w:rsid w:val="00557396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0593E"/>
    <w:pPr>
      <w:suppressAutoHyphens/>
      <w:overflowPunct w:val="0"/>
      <w:autoSpaceDE w:val="0"/>
      <w:spacing w:before="120" w:after="120"/>
      <w:textAlignment w:val="baseline"/>
    </w:pPr>
    <w:rPr>
      <w:b/>
      <w:sz w:val="20"/>
      <w:szCs w:val="20"/>
      <w:lang w:val="en-GB"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qFormat/>
    <w:rsid w:val="0050593E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mc-span">
    <w:name w:val="mc-span"/>
    <w:rsid w:val="0050593E"/>
  </w:style>
  <w:style w:type="paragraph" w:customStyle="1" w:styleId="TAL">
    <w:name w:val="TAL"/>
    <w:basedOn w:val="Normal"/>
    <w:link w:val="TALChar"/>
    <w:qFormat/>
    <w:rsid w:val="00644A2B"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644A2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644A2B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644A2B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xmsonormal">
    <w:name w:val="x_msonormal"/>
    <w:basedOn w:val="Normal"/>
    <w:qFormat/>
    <w:rsid w:val="00644A2B"/>
    <w:rPr>
      <w:rFonts w:ascii="Calibri" w:eastAsia="Calibri" w:hAnsi="Calibri" w:cs="Calibri"/>
      <w:sz w:val="22"/>
      <w:szCs w:val="22"/>
      <w:lang w:eastAsia="en-US"/>
    </w:rPr>
  </w:style>
  <w:style w:type="character" w:customStyle="1" w:styleId="xapple-converted-space">
    <w:name w:val="x_apple-converted-space"/>
    <w:basedOn w:val="DefaultParagraphFont"/>
    <w:qFormat/>
    <w:rsid w:val="00644A2B"/>
  </w:style>
  <w:style w:type="character" w:customStyle="1" w:styleId="normaltextrun">
    <w:name w:val="normaltextrun"/>
    <w:qFormat/>
    <w:rsid w:val="00644A2B"/>
  </w:style>
  <w:style w:type="paragraph" w:customStyle="1" w:styleId="a1">
    <w:name w:val="a1"/>
    <w:basedOn w:val="Normal"/>
    <w:qFormat/>
    <w:rsid w:val="00644A2B"/>
    <w:pPr>
      <w:spacing w:before="100" w:beforeAutospacing="1" w:after="100" w:afterAutospacing="1"/>
    </w:pPr>
    <w:rPr>
      <w:rFonts w:ascii="SimSun" w:eastAsia="SimSun" w:hAnsi="SimSun" w:cs="SimSun"/>
    </w:rPr>
  </w:style>
  <w:style w:type="table" w:styleId="ListTable4-Accent2">
    <w:name w:val="List Table 4 Accent 2"/>
    <w:basedOn w:val="TableNormal"/>
    <w:uiPriority w:val="49"/>
    <w:rsid w:val="00DC055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2058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2022-10-10T02:59:00Z</dcterms:created>
  <dcterms:modified xsi:type="dcterms:W3CDTF">2022-10-10T03:01:00Z</dcterms:modified>
</cp:coreProperties>
</file>